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AA" w:rsidRPr="00430817" w:rsidRDefault="00806245" w:rsidP="00CF53EE">
      <w:pPr>
        <w:jc w:val="center"/>
        <w:rPr>
          <w:rFonts w:ascii="Times New Roman" w:eastAsia="標楷體" w:hAnsi="Times New Roman" w:cs="Times New Roman"/>
          <w:sz w:val="36"/>
        </w:rPr>
      </w:pPr>
      <w:bookmarkStart w:id="0" w:name="_GoBack"/>
      <w:r w:rsidRPr="00430817">
        <w:rPr>
          <w:rFonts w:ascii="Times New Roman" w:eastAsia="標楷體" w:hAnsi="Times New Roman" w:cs="Times New Roman"/>
          <w:sz w:val="36"/>
        </w:rPr>
        <w:t>校園愛滋防治宣導資料</w:t>
      </w:r>
    </w:p>
    <w:tbl>
      <w:tblPr>
        <w:tblStyle w:val="a3"/>
        <w:tblW w:w="8801" w:type="dxa"/>
        <w:tblLayout w:type="fixed"/>
        <w:tblLook w:val="04A0" w:firstRow="1" w:lastRow="0" w:firstColumn="1" w:lastColumn="0" w:noHBand="0" w:noVBand="1"/>
      </w:tblPr>
      <w:tblGrid>
        <w:gridCol w:w="1384"/>
        <w:gridCol w:w="1843"/>
        <w:gridCol w:w="2179"/>
        <w:gridCol w:w="3395"/>
      </w:tblGrid>
      <w:tr w:rsidR="00CF53EE" w:rsidRPr="00430817" w:rsidTr="00806245">
        <w:trPr>
          <w:trHeight w:val="736"/>
        </w:trPr>
        <w:tc>
          <w:tcPr>
            <w:tcW w:w="1384" w:type="dxa"/>
          </w:tcPr>
          <w:bookmarkEnd w:id="0"/>
          <w:p w:rsidR="00CF53EE" w:rsidRPr="00430817" w:rsidRDefault="00806245" w:rsidP="00CF53EE">
            <w:pPr>
              <w:jc w:val="center"/>
              <w:rPr>
                <w:rFonts w:ascii="Times New Roman" w:eastAsia="標楷體" w:hAnsi="Times New Roman" w:cs="Times New Roman"/>
                <w:sz w:val="28"/>
              </w:rPr>
            </w:pPr>
            <w:r w:rsidRPr="00430817">
              <w:rPr>
                <w:rFonts w:ascii="Times New Roman" w:eastAsia="標楷體" w:hAnsi="Times New Roman" w:cs="Times New Roman"/>
                <w:sz w:val="28"/>
              </w:rPr>
              <w:t>適合類型</w:t>
            </w:r>
          </w:p>
        </w:tc>
        <w:tc>
          <w:tcPr>
            <w:tcW w:w="1843" w:type="dxa"/>
          </w:tcPr>
          <w:p w:rsidR="00CF53EE" w:rsidRPr="00430817" w:rsidRDefault="005C720E" w:rsidP="005C720E">
            <w:pPr>
              <w:jc w:val="center"/>
              <w:rPr>
                <w:rFonts w:ascii="Times New Roman" w:eastAsia="標楷體" w:hAnsi="Times New Roman" w:cs="Times New Roman"/>
                <w:sz w:val="28"/>
              </w:rPr>
            </w:pPr>
            <w:r>
              <w:rPr>
                <w:rFonts w:ascii="Times New Roman" w:eastAsia="標楷體" w:hAnsi="Times New Roman" w:cs="Times New Roman" w:hint="eastAsia"/>
                <w:sz w:val="28"/>
              </w:rPr>
              <w:t>國小</w:t>
            </w:r>
          </w:p>
        </w:tc>
        <w:tc>
          <w:tcPr>
            <w:tcW w:w="2179" w:type="dxa"/>
          </w:tcPr>
          <w:p w:rsidR="00CF53EE" w:rsidRPr="00430817" w:rsidRDefault="00CF53EE" w:rsidP="00CF53EE">
            <w:pPr>
              <w:jc w:val="center"/>
              <w:rPr>
                <w:rFonts w:ascii="Times New Roman" w:eastAsia="標楷體" w:hAnsi="Times New Roman" w:cs="Times New Roman"/>
                <w:sz w:val="28"/>
              </w:rPr>
            </w:pPr>
            <w:r w:rsidRPr="00430817">
              <w:rPr>
                <w:rFonts w:ascii="Times New Roman" w:eastAsia="標楷體" w:hAnsi="Times New Roman" w:cs="Times New Roman"/>
                <w:sz w:val="28"/>
              </w:rPr>
              <w:t>資料提供單位</w:t>
            </w:r>
          </w:p>
        </w:tc>
        <w:tc>
          <w:tcPr>
            <w:tcW w:w="3395" w:type="dxa"/>
          </w:tcPr>
          <w:p w:rsidR="00CF53EE" w:rsidRPr="00430817" w:rsidRDefault="00806245" w:rsidP="00CF53EE">
            <w:pPr>
              <w:jc w:val="center"/>
              <w:rPr>
                <w:rFonts w:ascii="Times New Roman" w:eastAsia="標楷體" w:hAnsi="Times New Roman" w:cs="Times New Roman"/>
                <w:sz w:val="28"/>
              </w:rPr>
            </w:pPr>
            <w:r w:rsidRPr="00430817">
              <w:rPr>
                <w:rFonts w:ascii="Times New Roman" w:eastAsia="標楷體" w:hAnsi="Times New Roman" w:cs="Times New Roman"/>
                <w:sz w:val="28"/>
              </w:rPr>
              <w:t>衛生福利部疾病管制署</w:t>
            </w:r>
          </w:p>
        </w:tc>
      </w:tr>
      <w:tr w:rsidR="00806245" w:rsidRPr="00430817" w:rsidTr="00095BE4">
        <w:trPr>
          <w:trHeight w:val="6369"/>
        </w:trPr>
        <w:tc>
          <w:tcPr>
            <w:tcW w:w="1384" w:type="dxa"/>
          </w:tcPr>
          <w:p w:rsidR="00806245" w:rsidRPr="00430817" w:rsidRDefault="00806245" w:rsidP="00CF53EE">
            <w:pPr>
              <w:jc w:val="center"/>
              <w:rPr>
                <w:rFonts w:ascii="Times New Roman" w:eastAsia="標楷體" w:hAnsi="Times New Roman" w:cs="Times New Roman"/>
                <w:sz w:val="28"/>
              </w:rPr>
            </w:pPr>
            <w:r w:rsidRPr="00430817">
              <w:rPr>
                <w:rFonts w:ascii="Times New Roman" w:eastAsia="標楷體" w:hAnsi="Times New Roman" w:cs="Times New Roman"/>
                <w:sz w:val="28"/>
              </w:rPr>
              <w:t>說明</w:t>
            </w:r>
          </w:p>
        </w:tc>
        <w:tc>
          <w:tcPr>
            <w:tcW w:w="7417" w:type="dxa"/>
            <w:gridSpan w:val="3"/>
          </w:tcPr>
          <w:p w:rsidR="007172BE" w:rsidRPr="00430817" w:rsidRDefault="007172BE" w:rsidP="007172BE">
            <w:pPr>
              <w:rPr>
                <w:rFonts w:ascii="Times New Roman" w:eastAsia="標楷體" w:hAnsi="Times New Roman" w:cs="Times New Roman"/>
                <w:b/>
                <w:sz w:val="28"/>
              </w:rPr>
            </w:pPr>
            <w:r>
              <w:rPr>
                <w:rFonts w:ascii="Times New Roman" w:eastAsia="標楷體" w:hAnsi="Times New Roman" w:cs="Times New Roman" w:hint="eastAsia"/>
                <w:b/>
                <w:sz w:val="28"/>
              </w:rPr>
              <w:t>一</w:t>
            </w:r>
            <w:r w:rsidRPr="00430817">
              <w:rPr>
                <w:rFonts w:ascii="Times New Roman" w:eastAsia="標楷體" w:hAnsi="Times New Roman" w:cs="Times New Roman"/>
                <w:b/>
                <w:sz w:val="28"/>
              </w:rPr>
              <w:t>、愛滋疫情現況：</w:t>
            </w:r>
          </w:p>
          <w:p w:rsidR="007172BE" w:rsidRPr="00430817" w:rsidRDefault="007172BE" w:rsidP="007172BE">
            <w:pPr>
              <w:ind w:leftChars="58" w:left="139"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我國愛滋疫情現況以年輕族群及男男間性行為族群最為嚴峻，愛滋感染者累計通報人數截至</w:t>
            </w:r>
            <w:r w:rsidRPr="00430817">
              <w:rPr>
                <w:rFonts w:ascii="Times New Roman" w:eastAsia="標楷體" w:hAnsi="Times New Roman" w:cs="Times New Roman"/>
                <w:sz w:val="28"/>
              </w:rPr>
              <w:t>10</w:t>
            </w:r>
            <w:r>
              <w:rPr>
                <w:rFonts w:ascii="Times New Roman" w:eastAsia="標楷體" w:hAnsi="Times New Roman" w:cs="Times New Roman" w:hint="eastAsia"/>
                <w:sz w:val="28"/>
              </w:rPr>
              <w:t>2</w:t>
            </w:r>
            <w:r w:rsidRPr="00430817">
              <w:rPr>
                <w:rFonts w:ascii="Times New Roman" w:eastAsia="標楷體" w:hAnsi="Times New Roman" w:cs="Times New Roman"/>
                <w:sz w:val="28"/>
              </w:rPr>
              <w:t>年</w:t>
            </w:r>
            <w:r w:rsidRPr="00430817">
              <w:rPr>
                <w:rFonts w:ascii="Times New Roman" w:eastAsia="標楷體" w:hAnsi="Times New Roman" w:cs="Times New Roman"/>
                <w:sz w:val="28"/>
              </w:rPr>
              <w:t>12</w:t>
            </w:r>
            <w:r w:rsidRPr="00430817">
              <w:rPr>
                <w:rFonts w:ascii="Times New Roman" w:eastAsia="標楷體" w:hAnsi="Times New Roman" w:cs="Times New Roman"/>
                <w:sz w:val="28"/>
              </w:rPr>
              <w:t>月</w:t>
            </w:r>
            <w:r w:rsidRPr="00430817">
              <w:rPr>
                <w:rFonts w:ascii="Times New Roman" w:eastAsia="標楷體" w:hAnsi="Times New Roman" w:cs="Times New Roman"/>
                <w:sz w:val="28"/>
              </w:rPr>
              <w:t>31</w:t>
            </w:r>
            <w:r w:rsidRPr="00430817">
              <w:rPr>
                <w:rFonts w:ascii="Times New Roman" w:eastAsia="標楷體" w:hAnsi="Times New Roman" w:cs="Times New Roman"/>
                <w:sz w:val="28"/>
              </w:rPr>
              <w:t>日止，已達</w:t>
            </w:r>
            <w:r>
              <w:rPr>
                <w:rFonts w:ascii="Times New Roman" w:eastAsia="標楷體" w:hAnsi="Times New Roman" w:cs="Times New Roman"/>
                <w:sz w:val="28"/>
              </w:rPr>
              <w:t>2</w:t>
            </w:r>
            <w:r>
              <w:rPr>
                <w:rFonts w:ascii="Times New Roman" w:eastAsia="標楷體" w:hAnsi="Times New Roman" w:cs="Times New Roman" w:hint="eastAsia"/>
                <w:sz w:val="28"/>
              </w:rPr>
              <w:t>6</w:t>
            </w:r>
            <w:r>
              <w:rPr>
                <w:rFonts w:ascii="Times New Roman" w:eastAsia="標楷體" w:hAnsi="Times New Roman" w:cs="Times New Roman"/>
                <w:sz w:val="28"/>
              </w:rPr>
              <w:t>,</w:t>
            </w:r>
            <w:r>
              <w:rPr>
                <w:rFonts w:ascii="Times New Roman" w:eastAsia="標楷體" w:hAnsi="Times New Roman" w:cs="Times New Roman" w:hint="eastAsia"/>
                <w:sz w:val="28"/>
              </w:rPr>
              <w:t>475</w:t>
            </w:r>
            <w:r w:rsidRPr="00430817">
              <w:rPr>
                <w:rFonts w:ascii="Times New Roman" w:eastAsia="標楷體" w:hAnsi="Times New Roman" w:cs="Times New Roman"/>
                <w:sz w:val="28"/>
              </w:rPr>
              <w:t>人，其中</w:t>
            </w:r>
            <w:r w:rsidRPr="00430817">
              <w:rPr>
                <w:rFonts w:ascii="Times New Roman" w:eastAsia="標楷體" w:hAnsi="Times New Roman" w:cs="Times New Roman"/>
                <w:sz w:val="28"/>
              </w:rPr>
              <w:t>15-24</w:t>
            </w:r>
            <w:r w:rsidRPr="00430817">
              <w:rPr>
                <w:rFonts w:ascii="Times New Roman" w:eastAsia="標楷體" w:hAnsi="Times New Roman" w:cs="Times New Roman"/>
                <w:sz w:val="28"/>
              </w:rPr>
              <w:t>歲感染者共</w:t>
            </w:r>
            <w:r>
              <w:rPr>
                <w:rFonts w:ascii="Times New Roman" w:eastAsia="標楷體" w:hAnsi="Times New Roman" w:cs="Times New Roman" w:hint="eastAsia"/>
                <w:sz w:val="28"/>
              </w:rPr>
              <w:t>5</w:t>
            </w:r>
            <w:r>
              <w:rPr>
                <w:rFonts w:ascii="Times New Roman" w:eastAsia="標楷體" w:hAnsi="Times New Roman" w:cs="Times New Roman"/>
                <w:sz w:val="28"/>
              </w:rPr>
              <w:t>,</w:t>
            </w:r>
            <w:r>
              <w:rPr>
                <w:rFonts w:ascii="Times New Roman" w:eastAsia="標楷體" w:hAnsi="Times New Roman" w:cs="Times New Roman" w:hint="eastAsia"/>
                <w:sz w:val="28"/>
              </w:rPr>
              <w:t>302</w:t>
            </w:r>
            <w:r w:rsidRPr="00430817">
              <w:rPr>
                <w:rFonts w:ascii="Times New Roman" w:eastAsia="標楷體" w:hAnsi="Times New Roman" w:cs="Times New Roman"/>
                <w:sz w:val="28"/>
              </w:rPr>
              <w:t>人</w:t>
            </w:r>
            <w:r w:rsidRPr="00430817">
              <w:rPr>
                <w:rFonts w:ascii="Times New Roman" w:eastAsia="標楷體" w:hAnsi="Times New Roman" w:cs="Times New Roman"/>
                <w:sz w:val="28"/>
              </w:rPr>
              <w:t>(</w:t>
            </w:r>
            <w:r w:rsidRPr="00430817">
              <w:rPr>
                <w:rFonts w:ascii="Times New Roman" w:eastAsia="標楷體" w:hAnsi="Times New Roman" w:cs="Times New Roman"/>
                <w:sz w:val="28"/>
              </w:rPr>
              <w:t>佔全年齡層</w:t>
            </w:r>
            <w:r>
              <w:rPr>
                <w:rFonts w:ascii="Times New Roman" w:eastAsia="標楷體" w:hAnsi="Times New Roman" w:cs="Times New Roman" w:hint="eastAsia"/>
                <w:sz w:val="28"/>
              </w:rPr>
              <w:t>20.03</w:t>
            </w:r>
            <w:r w:rsidRPr="00430817">
              <w:rPr>
                <w:rFonts w:ascii="Times New Roman" w:eastAsia="標楷體" w:hAnsi="Times New Roman" w:cs="Times New Roman"/>
                <w:sz w:val="28"/>
              </w:rPr>
              <w:t>%)</w:t>
            </w:r>
            <w:r w:rsidRPr="00430817">
              <w:rPr>
                <w:rFonts w:ascii="Times New Roman" w:eastAsia="標楷體" w:hAnsi="Times New Roman" w:cs="Times New Roman"/>
                <w:sz w:val="28"/>
              </w:rPr>
              <w:t>，而近年來新增的</w:t>
            </w:r>
            <w:r w:rsidRPr="00430817">
              <w:rPr>
                <w:rFonts w:ascii="Times New Roman" w:eastAsia="標楷體" w:hAnsi="Times New Roman" w:cs="Times New Roman"/>
                <w:sz w:val="28"/>
              </w:rPr>
              <w:t>15-24</w:t>
            </w:r>
            <w:r w:rsidRPr="00430817">
              <w:rPr>
                <w:rFonts w:ascii="Times New Roman" w:eastAsia="標楷體" w:hAnsi="Times New Roman" w:cs="Times New Roman"/>
                <w:sz w:val="28"/>
              </w:rPr>
              <w:t>歲感染者中，</w:t>
            </w:r>
            <w:r w:rsidRPr="00430817">
              <w:rPr>
                <w:rFonts w:ascii="Times New Roman" w:eastAsia="標楷體" w:hAnsi="Times New Roman" w:cs="Times New Roman"/>
                <w:sz w:val="28"/>
              </w:rPr>
              <w:t>9</w:t>
            </w:r>
            <w:r w:rsidRPr="00430817">
              <w:rPr>
                <w:rFonts w:ascii="Times New Roman" w:eastAsia="標楷體" w:hAnsi="Times New Roman" w:cs="Times New Roman"/>
                <w:sz w:val="28"/>
              </w:rPr>
              <w:t>成以上是透過不安全性行為傳染</w:t>
            </w:r>
            <w:r w:rsidRPr="00430817">
              <w:rPr>
                <w:rFonts w:ascii="Times New Roman" w:eastAsia="標楷體" w:hAnsi="Times New Roman" w:cs="Times New Roman"/>
                <w:sz w:val="28"/>
              </w:rPr>
              <w:t>(</w:t>
            </w:r>
            <w:r w:rsidRPr="00430817">
              <w:rPr>
                <w:rFonts w:ascii="Times New Roman" w:eastAsia="標楷體" w:hAnsi="Times New Roman" w:cs="Times New Roman"/>
                <w:sz w:val="28"/>
              </w:rPr>
              <w:t>其中男男間性行為佔</w:t>
            </w:r>
            <w:r w:rsidRPr="00430817">
              <w:rPr>
                <w:rFonts w:ascii="Times New Roman" w:eastAsia="標楷體" w:hAnsi="Times New Roman" w:cs="Times New Roman"/>
                <w:sz w:val="28"/>
              </w:rPr>
              <w:t>8</w:t>
            </w:r>
            <w:r w:rsidRPr="00430817">
              <w:rPr>
                <w:rFonts w:ascii="Times New Roman" w:eastAsia="標楷體" w:hAnsi="Times New Roman" w:cs="Times New Roman"/>
                <w:sz w:val="28"/>
              </w:rPr>
              <w:t>成以上</w:t>
            </w:r>
            <w:r w:rsidRPr="00430817">
              <w:rPr>
                <w:rFonts w:ascii="Times New Roman" w:eastAsia="標楷體" w:hAnsi="Times New Roman" w:cs="Times New Roman"/>
                <w:sz w:val="28"/>
              </w:rPr>
              <w:t>)</w:t>
            </w:r>
            <w:r w:rsidRPr="00430817">
              <w:rPr>
                <w:rFonts w:ascii="Times New Roman" w:eastAsia="標楷體" w:hAnsi="Times New Roman" w:cs="Times New Roman"/>
                <w:sz w:val="28"/>
              </w:rPr>
              <w:t>，而部分感染之傳染途徑與合併使用成癮藥物或網路交友導致不安全性行為有關。</w:t>
            </w:r>
          </w:p>
          <w:p w:rsidR="007172BE" w:rsidRDefault="007172BE" w:rsidP="007172BE">
            <w:pPr>
              <w:ind w:left="701" w:hangingChars="250" w:hanging="701"/>
              <w:rPr>
                <w:rFonts w:ascii="Times New Roman" w:eastAsia="標楷體" w:hAnsi="Times New Roman" w:cs="Times New Roman"/>
                <w:b/>
                <w:sz w:val="28"/>
              </w:rPr>
            </w:pPr>
          </w:p>
          <w:p w:rsidR="007172BE" w:rsidRPr="00430817" w:rsidRDefault="007172BE" w:rsidP="007172BE">
            <w:pPr>
              <w:ind w:left="701" w:hangingChars="250" w:hanging="701"/>
              <w:rPr>
                <w:rFonts w:ascii="Times New Roman" w:eastAsia="標楷體" w:hAnsi="Times New Roman" w:cs="Times New Roman"/>
                <w:b/>
                <w:sz w:val="28"/>
              </w:rPr>
            </w:pPr>
            <w:r w:rsidRPr="00430817">
              <w:rPr>
                <w:rFonts w:ascii="Times New Roman" w:eastAsia="標楷體" w:hAnsi="Times New Roman" w:cs="Times New Roman"/>
                <w:b/>
                <w:sz w:val="28"/>
              </w:rPr>
              <w:t>二、愛滋病知識</w:t>
            </w:r>
            <w:r w:rsidRPr="00430817">
              <w:rPr>
                <w:rFonts w:ascii="Times New Roman" w:eastAsia="標楷體" w:hAnsi="Times New Roman" w:cs="Times New Roman"/>
                <w:b/>
                <w:sz w:val="28"/>
              </w:rPr>
              <w:t>(</w:t>
            </w:r>
            <w:r w:rsidRPr="00430817">
              <w:rPr>
                <w:rFonts w:ascii="Times New Roman" w:eastAsia="標楷體" w:hAnsi="Times New Roman" w:cs="Times New Roman"/>
                <w:b/>
                <w:sz w:val="28"/>
              </w:rPr>
              <w:t>摘自疾病管制署全球資訊網</w:t>
            </w:r>
            <w:r w:rsidRPr="00430817">
              <w:rPr>
                <w:rFonts w:ascii="Times New Roman" w:eastAsia="標楷體" w:hAnsi="Times New Roman" w:cs="Times New Roman"/>
                <w:b/>
                <w:sz w:val="28"/>
              </w:rPr>
              <w:t>http://www.cdc.gov.tw/</w:t>
            </w:r>
            <w:r w:rsidRPr="00430817">
              <w:rPr>
                <w:rFonts w:ascii="Times New Roman" w:eastAsia="標楷體" w:hAnsi="Times New Roman" w:cs="Times New Roman"/>
                <w:b/>
                <w:sz w:val="28"/>
              </w:rPr>
              <w:t>）：</w:t>
            </w:r>
          </w:p>
          <w:p w:rsidR="007172BE" w:rsidRPr="00430817" w:rsidRDefault="007172BE" w:rsidP="007172BE">
            <w:pPr>
              <w:ind w:firstLineChars="50" w:firstLine="14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一</w:t>
            </w:r>
            <w:r w:rsidRPr="00430817">
              <w:rPr>
                <w:rFonts w:ascii="Times New Roman" w:eastAsia="標楷體" w:hAnsi="Times New Roman" w:cs="Times New Roman"/>
                <w:sz w:val="28"/>
              </w:rPr>
              <w:t>)</w:t>
            </w:r>
            <w:r w:rsidRPr="00430817">
              <w:rPr>
                <w:rFonts w:ascii="Times New Roman" w:eastAsia="標楷體" w:hAnsi="Times New Roman" w:cs="Times New Roman"/>
                <w:sz w:val="28"/>
              </w:rPr>
              <w:t>認識愛滋病毒</w:t>
            </w:r>
          </w:p>
          <w:p w:rsidR="007172BE" w:rsidRPr="00430817" w:rsidRDefault="007172BE" w:rsidP="007172BE">
            <w:pPr>
              <w:ind w:leftChars="116" w:left="278"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愛滋病是由人類免疫缺乏病毒</w:t>
            </w:r>
            <w:r w:rsidRPr="00430817">
              <w:rPr>
                <w:rFonts w:ascii="Times New Roman" w:eastAsia="標楷體" w:hAnsi="Times New Roman" w:cs="Times New Roman"/>
                <w:sz w:val="28"/>
              </w:rPr>
              <w:t>(</w:t>
            </w:r>
            <w:r w:rsidRPr="00430817">
              <w:rPr>
                <w:rFonts w:ascii="Times New Roman" w:eastAsia="標楷體" w:hAnsi="Times New Roman" w:cs="Times New Roman"/>
                <w:sz w:val="28"/>
              </w:rPr>
              <w:t>簡稱愛滋病毒</w:t>
            </w:r>
            <w:r w:rsidRPr="00430817">
              <w:rPr>
                <w:rFonts w:ascii="Times New Roman" w:eastAsia="標楷體" w:hAnsi="Times New Roman" w:cs="Times New Roman"/>
                <w:sz w:val="28"/>
              </w:rPr>
              <w:t>)</w:t>
            </w:r>
            <w:r w:rsidRPr="00430817">
              <w:rPr>
                <w:rFonts w:ascii="Times New Roman" w:eastAsia="標楷體" w:hAnsi="Times New Roman" w:cs="Times New Roman"/>
                <w:sz w:val="28"/>
              </w:rPr>
              <w:t>所引起的疾病。是一種經由性行為、血液或母子垂直傳染的疾病。愛滋病毒會破壞人體原本的免疫系統，使病</w:t>
            </w:r>
            <w:r w:rsidR="0002096C">
              <w:rPr>
                <w:rFonts w:ascii="Times New Roman" w:eastAsia="標楷體" w:hAnsi="Times New Roman" w:cs="Times New Roman"/>
                <w:sz w:val="28"/>
              </w:rPr>
              <w:t>患的身體抵抗力降低，當免疫系統遭到破壞後，原本不會造成生病的病</w:t>
            </w:r>
            <w:r w:rsidR="0002096C">
              <w:rPr>
                <w:rFonts w:ascii="Times New Roman" w:eastAsia="標楷體" w:hAnsi="Times New Roman" w:cs="Times New Roman" w:hint="eastAsia"/>
                <w:sz w:val="28"/>
              </w:rPr>
              <w:t>原體</w:t>
            </w:r>
            <w:r w:rsidRPr="00430817">
              <w:rPr>
                <w:rFonts w:ascii="Times New Roman" w:eastAsia="標楷體" w:hAnsi="Times New Roman" w:cs="Times New Roman"/>
                <w:sz w:val="28"/>
              </w:rPr>
              <w:t>，變得有機會感染人類，嚴重時會導致病患死亡。</w:t>
            </w:r>
          </w:p>
          <w:p w:rsidR="007172BE" w:rsidRPr="00430817" w:rsidRDefault="007172BE" w:rsidP="007172BE">
            <w:pPr>
              <w:rPr>
                <w:rFonts w:ascii="Times New Roman" w:eastAsia="標楷體" w:hAnsi="Times New Roman" w:cs="Times New Roman"/>
                <w:sz w:val="28"/>
              </w:rPr>
            </w:pPr>
            <w:r w:rsidRPr="00430817">
              <w:rPr>
                <w:rFonts w:ascii="Times New Roman" w:eastAsia="標楷體" w:hAnsi="Times New Roman" w:cs="Times New Roman"/>
                <w:sz w:val="28"/>
              </w:rPr>
              <w:lastRenderedPageBreak/>
              <w:t xml:space="preserve"> (</w:t>
            </w:r>
            <w:r w:rsidRPr="00430817">
              <w:rPr>
                <w:rFonts w:ascii="Times New Roman" w:eastAsia="標楷體" w:hAnsi="Times New Roman" w:cs="Times New Roman"/>
                <w:sz w:val="28"/>
              </w:rPr>
              <w:t>二</w:t>
            </w:r>
            <w:r w:rsidRPr="00430817">
              <w:rPr>
                <w:rFonts w:ascii="Times New Roman" w:eastAsia="標楷體" w:hAnsi="Times New Roman" w:cs="Times New Roman"/>
                <w:sz w:val="28"/>
              </w:rPr>
              <w:t>)</w:t>
            </w:r>
            <w:r w:rsidRPr="00430817">
              <w:rPr>
                <w:rFonts w:ascii="Times New Roman" w:eastAsia="標楷體" w:hAnsi="Times New Roman" w:cs="Times New Roman"/>
                <w:sz w:val="28"/>
              </w:rPr>
              <w:t>傳播方式</w:t>
            </w:r>
          </w:p>
          <w:p w:rsidR="007172BE" w:rsidRPr="00430817" w:rsidRDefault="007172BE" w:rsidP="007172BE">
            <w:pPr>
              <w:ind w:leftChars="116" w:left="278"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愛滋病毒的主要傳染途徑是性行為、血液或母子垂直傳染，故輕吻、蚊子叮咬、日常社交生活，如擁抱、握手、共餐、共用馬桶、游泳、一起上班、上課、共用電話、水龍頭，均不會傳染愛滋病毒。</w:t>
            </w:r>
          </w:p>
          <w:p w:rsidR="007172BE" w:rsidRPr="00430817" w:rsidRDefault="007172BE" w:rsidP="007172BE">
            <w:pPr>
              <w:rPr>
                <w:rFonts w:ascii="Times New Roman" w:eastAsia="標楷體" w:hAnsi="Times New Roman" w:cs="Times New Roman"/>
                <w:sz w:val="28"/>
              </w:rPr>
            </w:pPr>
            <w:r w:rsidRPr="00430817">
              <w:rPr>
                <w:rFonts w:ascii="Times New Roman" w:eastAsia="標楷體" w:hAnsi="Times New Roman" w:cs="Times New Roman"/>
                <w:sz w:val="28"/>
              </w:rPr>
              <w:t xml:space="preserve"> (</w:t>
            </w:r>
            <w:r w:rsidRPr="00430817">
              <w:rPr>
                <w:rFonts w:ascii="Times New Roman" w:eastAsia="標楷體" w:hAnsi="Times New Roman" w:cs="Times New Roman"/>
                <w:sz w:val="28"/>
              </w:rPr>
              <w:t>三</w:t>
            </w:r>
            <w:r w:rsidRPr="00430817">
              <w:rPr>
                <w:rFonts w:ascii="Times New Roman" w:eastAsia="標楷體" w:hAnsi="Times New Roman" w:cs="Times New Roman"/>
                <w:sz w:val="28"/>
              </w:rPr>
              <w:t>)</w:t>
            </w:r>
            <w:r w:rsidRPr="00430817">
              <w:rPr>
                <w:rFonts w:ascii="Times New Roman" w:eastAsia="標楷體" w:hAnsi="Times New Roman" w:cs="Times New Roman"/>
                <w:sz w:val="28"/>
              </w:rPr>
              <w:t>潛伏期</w:t>
            </w:r>
          </w:p>
          <w:p w:rsidR="007172BE" w:rsidRPr="00430817" w:rsidRDefault="007172BE" w:rsidP="007172BE">
            <w:pPr>
              <w:ind w:leftChars="116" w:left="278"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愛滋病的潛伏期，從感染到發展成為愛滋病患，快者半年至</w:t>
            </w:r>
            <w:r w:rsidRPr="00430817">
              <w:rPr>
                <w:rFonts w:ascii="Times New Roman" w:eastAsia="標楷體" w:hAnsi="Times New Roman" w:cs="Times New Roman"/>
                <w:sz w:val="28"/>
              </w:rPr>
              <w:t>5</w:t>
            </w:r>
            <w:r w:rsidRPr="00430817">
              <w:rPr>
                <w:rFonts w:ascii="Times New Roman" w:eastAsia="標楷體" w:hAnsi="Times New Roman" w:cs="Times New Roman"/>
                <w:sz w:val="28"/>
              </w:rPr>
              <w:t>年，慢者</w:t>
            </w:r>
            <w:r w:rsidRPr="00430817">
              <w:rPr>
                <w:rFonts w:ascii="Times New Roman" w:eastAsia="標楷體" w:hAnsi="Times New Roman" w:cs="Times New Roman"/>
                <w:sz w:val="28"/>
              </w:rPr>
              <w:t>7</w:t>
            </w:r>
            <w:r w:rsidRPr="00430817">
              <w:rPr>
                <w:rFonts w:ascii="Times New Roman" w:eastAsia="標楷體" w:hAnsi="Times New Roman" w:cs="Times New Roman"/>
                <w:sz w:val="28"/>
              </w:rPr>
              <w:t>年至</w:t>
            </w:r>
            <w:r w:rsidRPr="00430817">
              <w:rPr>
                <w:rFonts w:ascii="Times New Roman" w:eastAsia="標楷體" w:hAnsi="Times New Roman" w:cs="Times New Roman"/>
                <w:sz w:val="28"/>
              </w:rPr>
              <w:t>10</w:t>
            </w:r>
            <w:r w:rsidRPr="00430817">
              <w:rPr>
                <w:rFonts w:ascii="Times New Roman" w:eastAsia="標楷體" w:hAnsi="Times New Roman" w:cs="Times New Roman"/>
                <w:sz w:val="28"/>
              </w:rPr>
              <w:t>年或更久。</w:t>
            </w:r>
          </w:p>
          <w:p w:rsidR="007172BE" w:rsidRPr="00430817" w:rsidRDefault="007172BE" w:rsidP="007172BE">
            <w:pPr>
              <w:ind w:leftChars="116" w:left="278"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愛滋病的「潛伏期」是指「感染愛滋病毒後，到發病的時間」。另外，感染愛滋病毒的「空窗期」指的是「感染愛滋病毒後，到可以被檢查出來的時間」。愛滋病毒感染後，通常需要大約</w:t>
            </w:r>
            <w:r w:rsidRPr="00430817">
              <w:rPr>
                <w:rFonts w:ascii="Times New Roman" w:eastAsia="標楷體" w:hAnsi="Times New Roman" w:cs="Times New Roman"/>
                <w:sz w:val="28"/>
              </w:rPr>
              <w:t>6</w:t>
            </w:r>
            <w:r w:rsidRPr="00430817">
              <w:rPr>
                <w:rFonts w:ascii="Times New Roman" w:eastAsia="標楷體" w:hAnsi="Times New Roman" w:cs="Times New Roman"/>
                <w:sz w:val="28"/>
              </w:rPr>
              <w:t>－</w:t>
            </w:r>
            <w:r w:rsidRPr="00430817">
              <w:rPr>
                <w:rFonts w:ascii="Times New Roman" w:eastAsia="標楷體" w:hAnsi="Times New Roman" w:cs="Times New Roman"/>
                <w:sz w:val="28"/>
              </w:rPr>
              <w:t>12</w:t>
            </w:r>
            <w:r w:rsidRPr="00430817">
              <w:rPr>
                <w:rFonts w:ascii="Times New Roman" w:eastAsia="標楷體" w:hAnsi="Times New Roman" w:cs="Times New Roman"/>
                <w:sz w:val="28"/>
              </w:rPr>
              <w:t>週才可以被檢查出來</w:t>
            </w:r>
            <w:r w:rsidRPr="00430817">
              <w:rPr>
                <w:rFonts w:ascii="Times New Roman" w:eastAsia="標楷體" w:hAnsi="Times New Roman" w:cs="Times New Roman"/>
                <w:sz w:val="28"/>
              </w:rPr>
              <w:t>(</w:t>
            </w:r>
            <w:r w:rsidRPr="00430817">
              <w:rPr>
                <w:rFonts w:ascii="Times New Roman" w:eastAsia="標楷體" w:hAnsi="Times New Roman" w:cs="Times New Roman"/>
                <w:sz w:val="28"/>
              </w:rPr>
              <w:t>現今已有較新的檢驗技術，可將空窗期縮短一半</w:t>
            </w:r>
            <w:r w:rsidRPr="00430817">
              <w:rPr>
                <w:rFonts w:ascii="Times New Roman" w:eastAsia="標楷體" w:hAnsi="Times New Roman" w:cs="Times New Roman"/>
                <w:sz w:val="28"/>
              </w:rPr>
              <w:t>)</w:t>
            </w:r>
            <w:r w:rsidRPr="00430817">
              <w:rPr>
                <w:rFonts w:ascii="Times New Roman" w:eastAsia="標楷體" w:hAnsi="Times New Roman" w:cs="Times New Roman"/>
                <w:sz w:val="28"/>
              </w:rPr>
              <w:t>，因此在感染初期，可能檢驗不出來</w:t>
            </w:r>
            <w:r w:rsidR="0002096C">
              <w:rPr>
                <w:rFonts w:ascii="Times New Roman" w:eastAsia="標楷體" w:hAnsi="Times New Roman" w:cs="Times New Roman" w:hint="eastAsia"/>
                <w:sz w:val="28"/>
              </w:rPr>
              <w:t>是否</w:t>
            </w:r>
            <w:r w:rsidRPr="00430817">
              <w:rPr>
                <w:rFonts w:ascii="Times New Roman" w:eastAsia="標楷體" w:hAnsi="Times New Roman" w:cs="Times New Roman"/>
                <w:sz w:val="28"/>
              </w:rPr>
              <w:t>已經得到了愛滋病毒，這就是所謂的「空窗期」。空窗期時，病患感染者體內的愛滋病毒數量多，傳染力強，會將愛滋病毒傳染給其他的人。</w:t>
            </w:r>
          </w:p>
          <w:p w:rsidR="007172BE" w:rsidRDefault="007172BE" w:rsidP="007172BE">
            <w:pPr>
              <w:ind w:firstLineChars="50" w:firstLine="14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四</w:t>
            </w:r>
            <w:r w:rsidRPr="00430817">
              <w:rPr>
                <w:rFonts w:ascii="Times New Roman" w:eastAsia="標楷體" w:hAnsi="Times New Roman" w:cs="Times New Roman"/>
                <w:sz w:val="28"/>
              </w:rPr>
              <w:t>)</w:t>
            </w:r>
            <w:r w:rsidRPr="00430817">
              <w:rPr>
                <w:rFonts w:ascii="Times New Roman" w:eastAsia="標楷體" w:hAnsi="Times New Roman" w:cs="Times New Roman"/>
                <w:sz w:val="28"/>
              </w:rPr>
              <w:t>治療方法與就醫資訊</w:t>
            </w:r>
          </w:p>
          <w:p w:rsidR="007172BE" w:rsidRDefault="007172BE" w:rsidP="007172BE">
            <w:pPr>
              <w:ind w:leftChars="116" w:left="278" w:firstLineChars="200" w:firstLine="560"/>
              <w:rPr>
                <w:rFonts w:ascii="Times New Roman" w:eastAsia="標楷體" w:hAnsi="Times New Roman" w:cs="Times New Roman"/>
                <w:sz w:val="28"/>
              </w:rPr>
            </w:pPr>
            <w:r w:rsidRPr="00430817">
              <w:rPr>
                <w:rFonts w:ascii="Times New Roman" w:eastAsia="標楷體" w:hAnsi="Times New Roman" w:cs="Times New Roman"/>
                <w:sz w:val="28"/>
              </w:rPr>
              <w:t>目前愛滋病毒感染仍無法治癒，感染者必須像糖尿病和高血壓，耐心持續服藥才能控制病情，不規則服藥會導</w:t>
            </w:r>
            <w:r w:rsidRPr="00430817">
              <w:rPr>
                <w:rFonts w:ascii="Times New Roman" w:eastAsia="標楷體" w:hAnsi="Times New Roman" w:cs="Times New Roman"/>
                <w:sz w:val="28"/>
              </w:rPr>
              <w:lastRenderedPageBreak/>
              <w:t>致愛滋病毒產生抗藥性，造成日後治療的困難。此外，必須採行安全性行為以防止不同株病毒重複感染，此為避免後續產生抗藥性病毒而無藥可醫的重要關鍵。</w:t>
            </w:r>
          </w:p>
          <w:p w:rsidR="0066755C" w:rsidRDefault="0066755C" w:rsidP="0066755C">
            <w:pPr>
              <w:rPr>
                <w:rFonts w:ascii="Times New Roman" w:eastAsia="標楷體" w:hAnsi="Times New Roman" w:cs="Times New Roman"/>
                <w:sz w:val="28"/>
              </w:rPr>
            </w:pPr>
          </w:p>
          <w:p w:rsidR="0066755C" w:rsidRPr="00430817" w:rsidRDefault="0066755C" w:rsidP="0066755C">
            <w:pPr>
              <w:ind w:left="561" w:hangingChars="200" w:hanging="561"/>
              <w:rPr>
                <w:rFonts w:ascii="Times New Roman" w:eastAsia="標楷體" w:hAnsi="Times New Roman" w:cs="Times New Roman"/>
                <w:b/>
                <w:sz w:val="28"/>
              </w:rPr>
            </w:pPr>
            <w:r w:rsidRPr="00430817">
              <w:rPr>
                <w:rFonts w:ascii="Times New Roman" w:eastAsia="標楷體" w:hAnsi="Times New Roman" w:cs="Times New Roman"/>
                <w:b/>
                <w:sz w:val="28"/>
              </w:rPr>
              <w:t>三、有關感染</w:t>
            </w:r>
            <w:r w:rsidRPr="00430817">
              <w:rPr>
                <w:rFonts w:ascii="Times New Roman" w:eastAsia="標楷體" w:hAnsi="Times New Roman" w:cs="Times New Roman"/>
                <w:b/>
                <w:sz w:val="28"/>
              </w:rPr>
              <w:t>/</w:t>
            </w:r>
            <w:r w:rsidRPr="00430817">
              <w:rPr>
                <w:rFonts w:ascii="Times New Roman" w:eastAsia="標楷體" w:hAnsi="Times New Roman" w:cs="Times New Roman"/>
                <w:b/>
                <w:sz w:val="28"/>
              </w:rPr>
              <w:t>疑似愛滋之預防性投藥的方式及相關請求協助管道，相關處理流程如下：</w:t>
            </w:r>
          </w:p>
          <w:p w:rsidR="0066755C" w:rsidRPr="00430817" w:rsidRDefault="0066755C" w:rsidP="0066755C">
            <w:pPr>
              <w:ind w:leftChars="58" w:left="699" w:hangingChars="200" w:hanging="56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一</w:t>
            </w:r>
            <w:r w:rsidRPr="00430817">
              <w:rPr>
                <w:rFonts w:ascii="Times New Roman" w:eastAsia="標楷體" w:hAnsi="Times New Roman" w:cs="Times New Roman"/>
                <w:sz w:val="28"/>
              </w:rPr>
              <w:t>)</w:t>
            </w:r>
            <w:r w:rsidRPr="00430817">
              <w:rPr>
                <w:rFonts w:ascii="Times New Roman" w:eastAsia="標楷體" w:hAnsi="Times New Roman" w:cs="Times New Roman"/>
                <w:sz w:val="28"/>
              </w:rPr>
              <w:t>校園內若發生</w:t>
            </w:r>
            <w:r w:rsidRPr="00430817">
              <w:rPr>
                <w:rFonts w:ascii="Times New Roman" w:eastAsia="標楷體" w:hAnsi="Times New Roman" w:cs="Times New Roman"/>
                <w:sz w:val="28"/>
              </w:rPr>
              <w:t>(</w:t>
            </w:r>
            <w:r w:rsidRPr="00430817">
              <w:rPr>
                <w:rFonts w:ascii="Times New Roman" w:eastAsia="標楷體" w:hAnsi="Times New Roman" w:cs="Times New Roman"/>
                <w:sz w:val="28"/>
              </w:rPr>
              <w:t>疑似</w:t>
            </w:r>
            <w:r w:rsidRPr="00430817">
              <w:rPr>
                <w:rFonts w:ascii="Times New Roman" w:eastAsia="標楷體" w:hAnsi="Times New Roman" w:cs="Times New Roman"/>
                <w:sz w:val="28"/>
              </w:rPr>
              <w:t>)</w:t>
            </w:r>
            <w:r w:rsidRPr="00430817">
              <w:rPr>
                <w:rFonts w:ascii="Times New Roman" w:eastAsia="標楷體" w:hAnsi="Times New Roman" w:cs="Times New Roman"/>
                <w:sz w:val="28"/>
              </w:rPr>
              <w:t>暴露愛滋病毒之事件，例如觸碰到感染者的血液</w:t>
            </w:r>
            <w:r w:rsidR="00EC1CE0">
              <w:rPr>
                <w:rFonts w:ascii="Times New Roman" w:eastAsia="標楷體" w:hAnsi="Times New Roman" w:cs="Times New Roman"/>
                <w:sz w:val="28"/>
              </w:rPr>
              <w:t>，為釐清是否感染愛滋病毒或其他血液傳染病之風險，可撥打疾病管制</w:t>
            </w:r>
            <w:r w:rsidR="00EC1CE0">
              <w:rPr>
                <w:rFonts w:ascii="Times New Roman" w:eastAsia="標楷體" w:hAnsi="Times New Roman" w:cs="Times New Roman" w:hint="eastAsia"/>
                <w:sz w:val="28"/>
              </w:rPr>
              <w:t>署</w:t>
            </w:r>
            <w:r w:rsidRPr="00430817">
              <w:rPr>
                <w:rFonts w:ascii="Times New Roman" w:eastAsia="標楷體" w:hAnsi="Times New Roman" w:cs="Times New Roman"/>
                <w:sz w:val="28"/>
              </w:rPr>
              <w:t>1922</w:t>
            </w:r>
            <w:r w:rsidRPr="00430817">
              <w:rPr>
                <w:rFonts w:ascii="Times New Roman" w:eastAsia="標楷體" w:hAnsi="Times New Roman" w:cs="Times New Roman"/>
                <w:sz w:val="28"/>
              </w:rPr>
              <w:t>民眾疫情通報及諮詢專線，並於暴露後</w:t>
            </w:r>
            <w:r w:rsidRPr="00430817">
              <w:rPr>
                <w:rFonts w:ascii="Times New Roman" w:eastAsia="標楷體" w:hAnsi="Times New Roman" w:cs="Times New Roman"/>
                <w:sz w:val="28"/>
              </w:rPr>
              <w:t>72</w:t>
            </w:r>
            <w:r w:rsidRPr="00430817">
              <w:rPr>
                <w:rFonts w:ascii="Times New Roman" w:eastAsia="標楷體" w:hAnsi="Times New Roman" w:cs="Times New Roman"/>
                <w:sz w:val="28"/>
              </w:rPr>
              <w:t>小時內前往愛滋病指定醫院就診</w:t>
            </w:r>
            <w:r w:rsidRPr="00430817">
              <w:rPr>
                <w:rFonts w:ascii="Times New Roman" w:eastAsia="標楷體" w:hAnsi="Times New Roman" w:cs="Times New Roman"/>
                <w:sz w:val="28"/>
              </w:rPr>
              <w:t>(</w:t>
            </w:r>
            <w:r w:rsidRPr="00430817">
              <w:rPr>
                <w:rFonts w:ascii="Times New Roman" w:eastAsia="標楷體" w:hAnsi="Times New Roman" w:cs="Times New Roman"/>
                <w:sz w:val="28"/>
              </w:rPr>
              <w:t>目前提供預防性投藥之醫院如附</w:t>
            </w:r>
            <w:r w:rsidR="00095BE4">
              <w:rPr>
                <w:rFonts w:ascii="Times New Roman" w:eastAsia="標楷體" w:hAnsi="Times New Roman" w:cs="Times New Roman" w:hint="eastAsia"/>
                <w:sz w:val="28"/>
              </w:rPr>
              <w:t>錄一</w:t>
            </w:r>
            <w:r w:rsidRPr="00430817">
              <w:rPr>
                <w:rFonts w:ascii="Times New Roman" w:eastAsia="標楷體" w:hAnsi="Times New Roman" w:cs="Times New Roman"/>
                <w:sz w:val="28"/>
              </w:rPr>
              <w:t>)</w:t>
            </w:r>
            <w:r w:rsidRPr="00430817">
              <w:rPr>
                <w:rFonts w:ascii="Times New Roman" w:eastAsia="標楷體" w:hAnsi="Times New Roman" w:cs="Times New Roman"/>
                <w:sz w:val="28"/>
              </w:rPr>
              <w:t>，由醫師瞭解暴露之情形，評估是否需使用抗愛滋病毒預防性用藥</w:t>
            </w:r>
            <w:r w:rsidR="00010889">
              <w:rPr>
                <w:rFonts w:ascii="Times New Roman" w:eastAsia="標楷體" w:hAnsi="Times New Roman" w:cs="Times New Roman" w:hint="eastAsia"/>
                <w:sz w:val="28"/>
              </w:rPr>
              <w:t>(</w:t>
            </w:r>
            <w:r w:rsidR="00010889">
              <w:rPr>
                <w:rFonts w:ascii="Times New Roman" w:eastAsia="標楷體" w:hAnsi="Times New Roman" w:cs="Times New Roman" w:hint="eastAsia"/>
                <w:sz w:val="28"/>
              </w:rPr>
              <w:t>目前為</w:t>
            </w:r>
            <w:r w:rsidR="00010889" w:rsidRPr="00010889">
              <w:rPr>
                <w:rFonts w:ascii="Times New Roman" w:eastAsia="標楷體" w:hAnsi="Times New Roman" w:cs="Times New Roman" w:hint="eastAsia"/>
                <w:sz w:val="28"/>
              </w:rPr>
              <w:t>自費，需服用</w:t>
            </w:r>
            <w:r w:rsidR="00010889" w:rsidRPr="00010889">
              <w:rPr>
                <w:rFonts w:ascii="Times New Roman" w:eastAsia="標楷體" w:hAnsi="Times New Roman" w:cs="Times New Roman" w:hint="eastAsia"/>
                <w:sz w:val="28"/>
              </w:rPr>
              <w:t>28</w:t>
            </w:r>
            <w:r w:rsidR="00010889" w:rsidRPr="00010889">
              <w:rPr>
                <w:rFonts w:ascii="Times New Roman" w:eastAsia="標楷體" w:hAnsi="Times New Roman" w:cs="Times New Roman" w:hint="eastAsia"/>
                <w:sz w:val="28"/>
              </w:rPr>
              <w:t>天金額約</w:t>
            </w:r>
            <w:r w:rsidR="00010889" w:rsidRPr="00010889">
              <w:rPr>
                <w:rFonts w:ascii="Times New Roman" w:eastAsia="標楷體" w:hAnsi="Times New Roman" w:cs="Times New Roman" w:hint="eastAsia"/>
                <w:sz w:val="28"/>
              </w:rPr>
              <w:t>2</w:t>
            </w:r>
            <w:r w:rsidR="00010889" w:rsidRPr="00010889">
              <w:rPr>
                <w:rFonts w:ascii="Times New Roman" w:eastAsia="標楷體" w:hAnsi="Times New Roman" w:cs="Times New Roman" w:hint="eastAsia"/>
                <w:sz w:val="28"/>
              </w:rPr>
              <w:t>萬元</w:t>
            </w:r>
            <w:r w:rsidR="00010889">
              <w:rPr>
                <w:rFonts w:ascii="Times New Roman" w:eastAsia="標楷體" w:hAnsi="Times New Roman" w:cs="Times New Roman" w:hint="eastAsia"/>
                <w:sz w:val="28"/>
              </w:rPr>
              <w:t>，可降低八成感染愛滋的機率</w:t>
            </w:r>
            <w:r w:rsidR="00010889">
              <w:rPr>
                <w:rFonts w:ascii="Times New Roman" w:eastAsia="標楷體" w:hAnsi="Times New Roman" w:cs="Times New Roman" w:hint="eastAsia"/>
                <w:sz w:val="28"/>
              </w:rPr>
              <w:t>)</w:t>
            </w:r>
            <w:r w:rsidRPr="00430817">
              <w:rPr>
                <w:rFonts w:ascii="Times New Roman" w:eastAsia="標楷體" w:hAnsi="Times New Roman" w:cs="Times New Roman"/>
                <w:sz w:val="28"/>
              </w:rPr>
              <w:t>。</w:t>
            </w:r>
          </w:p>
          <w:p w:rsidR="0066755C" w:rsidRPr="00430817" w:rsidRDefault="0066755C" w:rsidP="0066755C">
            <w:pPr>
              <w:ind w:leftChars="58" w:left="699" w:hangingChars="200" w:hanging="56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二</w:t>
            </w:r>
            <w:r w:rsidRPr="00430817">
              <w:rPr>
                <w:rFonts w:ascii="Times New Roman" w:eastAsia="標楷體" w:hAnsi="Times New Roman" w:cs="Times New Roman"/>
                <w:sz w:val="28"/>
              </w:rPr>
              <w:t>)</w:t>
            </w:r>
            <w:r w:rsidRPr="00430817">
              <w:rPr>
                <w:rFonts w:ascii="Times New Roman" w:eastAsia="標楷體" w:hAnsi="Times New Roman" w:cs="Times New Roman"/>
                <w:sz w:val="28"/>
              </w:rPr>
              <w:t>對於校內學生遭受到性侵害或發生性行</w:t>
            </w:r>
            <w:r>
              <w:rPr>
                <w:rFonts w:ascii="Times New Roman" w:eastAsia="標楷體" w:hAnsi="Times New Roman" w:cs="Times New Roman"/>
                <w:sz w:val="28"/>
              </w:rPr>
              <w:t>為的情形，亦可透過</w:t>
            </w:r>
            <w:r w:rsidR="00107A2E">
              <w:rPr>
                <w:rFonts w:ascii="Times New Roman" w:eastAsia="標楷體" w:hAnsi="Times New Roman" w:cs="Times New Roman" w:hint="eastAsia"/>
                <w:sz w:val="28"/>
              </w:rPr>
              <w:t>既有</w:t>
            </w:r>
            <w:r>
              <w:rPr>
                <w:rFonts w:ascii="Times New Roman" w:eastAsia="標楷體" w:hAnsi="Times New Roman" w:cs="Times New Roman"/>
                <w:sz w:val="28"/>
              </w:rPr>
              <w:t>管道尋求預防性投藥的協助，有關醫療費用，</w:t>
            </w:r>
            <w:r>
              <w:rPr>
                <w:rFonts w:ascii="Times New Roman" w:eastAsia="標楷體" w:hAnsi="Times New Roman" w:cs="Times New Roman" w:hint="eastAsia"/>
                <w:sz w:val="28"/>
              </w:rPr>
              <w:t>衛福部已請</w:t>
            </w:r>
            <w:r w:rsidRPr="00430817">
              <w:rPr>
                <w:rFonts w:ascii="Times New Roman" w:eastAsia="標楷體" w:hAnsi="Times New Roman" w:cs="Times New Roman"/>
                <w:sz w:val="28"/>
              </w:rPr>
              <w:t>所屬各縣</w:t>
            </w:r>
            <w:r w:rsidRPr="00430817">
              <w:rPr>
                <w:rFonts w:ascii="Times New Roman" w:eastAsia="標楷體" w:hAnsi="Times New Roman" w:cs="Times New Roman"/>
                <w:sz w:val="28"/>
              </w:rPr>
              <w:t>(</w:t>
            </w:r>
            <w:r w:rsidRPr="00430817">
              <w:rPr>
                <w:rFonts w:ascii="Times New Roman" w:eastAsia="標楷體" w:hAnsi="Times New Roman" w:cs="Times New Roman"/>
                <w:sz w:val="28"/>
              </w:rPr>
              <w:t>市</w:t>
            </w:r>
            <w:r w:rsidRPr="00430817">
              <w:rPr>
                <w:rFonts w:ascii="Times New Roman" w:eastAsia="標楷體" w:hAnsi="Times New Roman" w:cs="Times New Roman"/>
                <w:sz w:val="28"/>
              </w:rPr>
              <w:t>)</w:t>
            </w:r>
            <w:r w:rsidRPr="00430817">
              <w:rPr>
                <w:rFonts w:ascii="Times New Roman" w:eastAsia="標楷體" w:hAnsi="Times New Roman" w:cs="Times New Roman"/>
                <w:sz w:val="28"/>
              </w:rPr>
              <w:t>政府家庭暴力及性侵害防治中心，將性侵被害人愛滋病預防性投藥所需之治療費用納入相關補助作業辦理</w:t>
            </w:r>
            <w:r w:rsidRPr="00430817">
              <w:rPr>
                <w:rFonts w:ascii="Times New Roman" w:eastAsia="標楷體" w:hAnsi="Times New Roman" w:cs="Times New Roman"/>
                <w:kern w:val="0"/>
                <w:sz w:val="28"/>
              </w:rPr>
              <w:t>。另衛福部已將該項補助</w:t>
            </w:r>
            <w:r w:rsidRPr="00430817">
              <w:rPr>
                <w:rFonts w:ascii="Times New Roman" w:eastAsia="標楷體" w:hAnsi="Times New Roman" w:cs="Times New Roman"/>
                <w:kern w:val="0"/>
                <w:sz w:val="28"/>
              </w:rPr>
              <w:lastRenderedPageBreak/>
              <w:t>項</w:t>
            </w:r>
            <w:r>
              <w:rPr>
                <w:rFonts w:ascii="Times New Roman" w:eastAsia="標楷體" w:hAnsi="Times New Roman" w:cs="Times New Roman"/>
                <w:kern w:val="0"/>
                <w:sz w:val="28"/>
              </w:rPr>
              <w:t>目列入「弱勢兒童及少年生活扶助與托育及醫療費用補助辦法」中，</w:t>
            </w:r>
            <w:r w:rsidR="00EC1CE0">
              <w:rPr>
                <w:rFonts w:ascii="Times New Roman" w:eastAsia="標楷體" w:hAnsi="Times New Roman" w:cs="Times New Roman" w:hint="eastAsia"/>
                <w:kern w:val="0"/>
                <w:sz w:val="28"/>
              </w:rPr>
              <w:t>並</w:t>
            </w:r>
            <w:r>
              <w:rPr>
                <w:rFonts w:ascii="Times New Roman" w:eastAsia="標楷體" w:hAnsi="Times New Roman" w:cs="Times New Roman" w:hint="eastAsia"/>
                <w:kern w:val="0"/>
                <w:sz w:val="28"/>
              </w:rPr>
              <w:t>於</w:t>
            </w:r>
            <w:r w:rsidRPr="00430817">
              <w:rPr>
                <w:rFonts w:ascii="Times New Roman" w:eastAsia="標楷體" w:hAnsi="Times New Roman" w:cs="Times New Roman"/>
                <w:kern w:val="0"/>
                <w:sz w:val="28"/>
              </w:rPr>
              <w:t>103</w:t>
            </w:r>
            <w:r w:rsidRPr="00430817">
              <w:rPr>
                <w:rFonts w:ascii="Times New Roman" w:eastAsia="標楷體" w:hAnsi="Times New Roman" w:cs="Times New Roman"/>
                <w:kern w:val="0"/>
                <w:sz w:val="28"/>
              </w:rPr>
              <w:t>年</w:t>
            </w:r>
            <w:r w:rsidRPr="00430817">
              <w:rPr>
                <w:rFonts w:ascii="Times New Roman" w:eastAsia="標楷體" w:hAnsi="Times New Roman" w:cs="Times New Roman"/>
                <w:kern w:val="0"/>
                <w:sz w:val="28"/>
              </w:rPr>
              <w:t>1</w:t>
            </w:r>
            <w:r w:rsidRPr="00430817">
              <w:rPr>
                <w:rFonts w:ascii="Times New Roman" w:eastAsia="標楷體" w:hAnsi="Times New Roman" w:cs="Times New Roman"/>
                <w:kern w:val="0"/>
                <w:sz w:val="28"/>
              </w:rPr>
              <w:t>月</w:t>
            </w:r>
            <w:r w:rsidRPr="00430817">
              <w:rPr>
                <w:rFonts w:ascii="Times New Roman" w:eastAsia="標楷體" w:hAnsi="Times New Roman" w:cs="Times New Roman"/>
                <w:kern w:val="0"/>
                <w:sz w:val="28"/>
              </w:rPr>
              <w:t>1</w:t>
            </w:r>
            <w:r w:rsidRPr="00430817">
              <w:rPr>
                <w:rFonts w:ascii="Times New Roman" w:eastAsia="標楷體" w:hAnsi="Times New Roman" w:cs="Times New Roman"/>
                <w:kern w:val="0"/>
                <w:sz w:val="28"/>
              </w:rPr>
              <w:t>日起實施。</w:t>
            </w:r>
          </w:p>
          <w:p w:rsidR="0066755C" w:rsidRPr="0066755C" w:rsidRDefault="0066755C" w:rsidP="0066755C">
            <w:pPr>
              <w:rPr>
                <w:rFonts w:ascii="Times New Roman" w:eastAsia="標楷體" w:hAnsi="Times New Roman" w:cs="Times New Roman"/>
                <w:b/>
                <w:sz w:val="28"/>
              </w:rPr>
            </w:pPr>
          </w:p>
          <w:p w:rsidR="00806245" w:rsidRPr="00430817" w:rsidRDefault="006C5C90" w:rsidP="00B53684">
            <w:pPr>
              <w:ind w:left="600" w:hangingChars="214" w:hanging="600"/>
              <w:rPr>
                <w:rFonts w:ascii="Times New Roman" w:eastAsia="標楷體" w:hAnsi="Times New Roman" w:cs="Times New Roman"/>
                <w:b/>
                <w:sz w:val="28"/>
              </w:rPr>
            </w:pPr>
            <w:r>
              <w:rPr>
                <w:rFonts w:ascii="Times New Roman" w:eastAsia="標楷體" w:hAnsi="Times New Roman" w:cs="Times New Roman" w:hint="eastAsia"/>
                <w:b/>
                <w:sz w:val="28"/>
              </w:rPr>
              <w:t>四</w:t>
            </w:r>
            <w:r w:rsidR="00A005A7" w:rsidRPr="00430817">
              <w:rPr>
                <w:rFonts w:ascii="Times New Roman" w:eastAsia="標楷體" w:hAnsi="Times New Roman" w:cs="Times New Roman"/>
                <w:b/>
                <w:sz w:val="28"/>
              </w:rPr>
              <w:t>、</w:t>
            </w:r>
            <w:r>
              <w:rPr>
                <w:rFonts w:ascii="Times New Roman" w:eastAsia="標楷體" w:hAnsi="Times New Roman" w:cs="Times New Roman" w:hint="eastAsia"/>
                <w:b/>
                <w:sz w:val="28"/>
              </w:rPr>
              <w:t>校園</w:t>
            </w:r>
            <w:r w:rsidRPr="006C5C90">
              <w:rPr>
                <w:rFonts w:ascii="Times New Roman" w:eastAsia="標楷體" w:hAnsi="Times New Roman" w:cs="Times New Roman" w:hint="eastAsia"/>
                <w:b/>
                <w:sz w:val="28"/>
              </w:rPr>
              <w:t>愛滋防治教育目標</w:t>
            </w:r>
          </w:p>
          <w:p w:rsidR="001D1C04" w:rsidRPr="001D1C04" w:rsidRDefault="001D1C04" w:rsidP="006C5C90">
            <w:pPr>
              <w:ind w:leftChars="58" w:left="559" w:hangingChars="150" w:hanging="420"/>
              <w:rPr>
                <w:rFonts w:ascii="Times New Roman" w:eastAsia="標楷體" w:hAnsi="Times New Roman" w:cs="Times New Roman"/>
                <w:b/>
                <w:sz w:val="28"/>
              </w:rPr>
            </w:pPr>
            <w:r w:rsidRPr="001D1C04">
              <w:rPr>
                <w:rFonts w:ascii="Times New Roman" w:eastAsia="標楷體" w:hAnsi="Times New Roman" w:cs="Times New Roman" w:hint="eastAsia"/>
                <w:b/>
                <w:sz w:val="28"/>
              </w:rPr>
              <w:t>小學低中年級：</w:t>
            </w:r>
          </w:p>
          <w:p w:rsidR="00B0125D" w:rsidRPr="00430817" w:rsidRDefault="00B0125D" w:rsidP="001D1C04">
            <w:pPr>
              <w:ind w:leftChars="116" w:left="558" w:hangingChars="100" w:hanging="28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一</w:t>
            </w:r>
            <w:r w:rsidRPr="00430817">
              <w:rPr>
                <w:rFonts w:ascii="Times New Roman" w:eastAsia="標楷體" w:hAnsi="Times New Roman" w:cs="Times New Roman"/>
                <w:sz w:val="28"/>
              </w:rPr>
              <w:t>)</w:t>
            </w:r>
            <w:r w:rsidR="001D1C04" w:rsidRPr="001D1C04">
              <w:rPr>
                <w:rFonts w:ascii="Times New Roman" w:eastAsia="標楷體" w:hAnsi="Times New Roman" w:cs="Times New Roman" w:hint="eastAsia"/>
                <w:sz w:val="28"/>
              </w:rPr>
              <w:t>減少學生對愛滋病流行和被感染的過度恐懼</w:t>
            </w:r>
            <w:r w:rsidR="001D1C04">
              <w:rPr>
                <w:rFonts w:ascii="Times New Roman" w:eastAsia="標楷體" w:hAnsi="Times New Roman" w:cs="Times New Roman" w:hint="eastAsia"/>
                <w:sz w:val="28"/>
              </w:rPr>
              <w:t>。</w:t>
            </w:r>
          </w:p>
          <w:p w:rsidR="00B0125D" w:rsidRPr="00430817" w:rsidRDefault="00B0125D" w:rsidP="001D1C04">
            <w:pPr>
              <w:ind w:leftChars="116" w:left="558" w:hangingChars="100" w:hanging="280"/>
              <w:rPr>
                <w:rFonts w:ascii="Times New Roman" w:eastAsia="標楷體" w:hAnsi="Times New Roman" w:cs="Times New Roman"/>
                <w:sz w:val="28"/>
              </w:rPr>
            </w:pPr>
            <w:r w:rsidRPr="00430817">
              <w:rPr>
                <w:rFonts w:ascii="Times New Roman" w:eastAsia="標楷體" w:hAnsi="Times New Roman" w:cs="Times New Roman"/>
                <w:sz w:val="28"/>
              </w:rPr>
              <w:t>(</w:t>
            </w:r>
            <w:r w:rsidRPr="00430817">
              <w:rPr>
                <w:rFonts w:ascii="Times New Roman" w:eastAsia="標楷體" w:hAnsi="Times New Roman" w:cs="Times New Roman"/>
                <w:sz w:val="28"/>
              </w:rPr>
              <w:t>二</w:t>
            </w:r>
            <w:r w:rsidRPr="00430817">
              <w:rPr>
                <w:rFonts w:ascii="Times New Roman" w:eastAsia="標楷體" w:hAnsi="Times New Roman" w:cs="Times New Roman"/>
                <w:sz w:val="28"/>
              </w:rPr>
              <w:t>)</w:t>
            </w:r>
            <w:r w:rsidR="001D1C04" w:rsidRPr="001D1C04">
              <w:rPr>
                <w:rFonts w:ascii="Times New Roman" w:eastAsia="標楷體" w:hAnsi="Times New Roman" w:cs="Times New Roman" w:hint="eastAsia"/>
                <w:sz w:val="28"/>
              </w:rPr>
              <w:t>降低對愛滋感</w:t>
            </w:r>
            <w:r w:rsidR="00107A2E">
              <w:rPr>
                <w:rFonts w:ascii="Times New Roman" w:eastAsia="標楷體" w:hAnsi="Times New Roman" w:cs="Times New Roman" w:hint="eastAsia"/>
                <w:sz w:val="28"/>
              </w:rPr>
              <w:t>染者</w:t>
            </w:r>
            <w:r w:rsidR="001D1C04" w:rsidRPr="001D1C04">
              <w:rPr>
                <w:rFonts w:ascii="Times New Roman" w:eastAsia="標楷體" w:hAnsi="Times New Roman" w:cs="Times New Roman" w:hint="eastAsia"/>
                <w:sz w:val="28"/>
              </w:rPr>
              <w:t>不必要的排斥行為</w:t>
            </w:r>
            <w:r w:rsidR="001D1C04">
              <w:rPr>
                <w:rFonts w:ascii="Times New Roman" w:eastAsia="標楷體" w:hAnsi="Times New Roman" w:cs="Times New Roman" w:hint="eastAsia"/>
                <w:sz w:val="28"/>
              </w:rPr>
              <w:t>。</w:t>
            </w:r>
          </w:p>
          <w:p w:rsidR="001D1C04" w:rsidRPr="001D1C04" w:rsidRDefault="001D1C04" w:rsidP="001D1C04">
            <w:pPr>
              <w:ind w:leftChars="58" w:left="700" w:hangingChars="200" w:hanging="561"/>
              <w:rPr>
                <w:rFonts w:ascii="Times New Roman" w:eastAsia="標楷體" w:hAnsi="Times New Roman" w:cs="Times New Roman"/>
                <w:b/>
                <w:sz w:val="28"/>
              </w:rPr>
            </w:pPr>
            <w:r w:rsidRPr="001D1C04">
              <w:rPr>
                <w:rFonts w:ascii="Times New Roman" w:eastAsia="標楷體" w:hAnsi="Times New Roman" w:cs="Times New Roman" w:hint="eastAsia"/>
                <w:b/>
                <w:sz w:val="28"/>
              </w:rPr>
              <w:t>小學高年級：</w:t>
            </w:r>
          </w:p>
          <w:p w:rsidR="00B0125D" w:rsidRPr="00430817" w:rsidRDefault="00B0125D" w:rsidP="001D1C04">
            <w:pPr>
              <w:ind w:leftChars="116" w:left="698" w:hangingChars="150" w:hanging="420"/>
              <w:rPr>
                <w:rFonts w:ascii="Times New Roman" w:eastAsia="標楷體" w:hAnsi="Times New Roman" w:cs="Times New Roman"/>
                <w:sz w:val="28"/>
              </w:rPr>
            </w:pPr>
            <w:r w:rsidRPr="00430817">
              <w:rPr>
                <w:rFonts w:ascii="Times New Roman" w:eastAsia="標楷體" w:hAnsi="Times New Roman" w:cs="Times New Roman"/>
                <w:sz w:val="28"/>
              </w:rPr>
              <w:t>(</w:t>
            </w:r>
            <w:r w:rsidR="001D1C04">
              <w:rPr>
                <w:rFonts w:ascii="Times New Roman" w:eastAsia="標楷體" w:hAnsi="Times New Roman" w:cs="Times New Roman" w:hint="eastAsia"/>
                <w:sz w:val="28"/>
              </w:rPr>
              <w:t>一</w:t>
            </w:r>
            <w:r w:rsidRPr="00430817">
              <w:rPr>
                <w:rFonts w:ascii="Times New Roman" w:eastAsia="標楷體" w:hAnsi="Times New Roman" w:cs="Times New Roman"/>
                <w:sz w:val="28"/>
              </w:rPr>
              <w:t>)</w:t>
            </w:r>
            <w:r w:rsidR="001D1C04" w:rsidRPr="001D1C04">
              <w:rPr>
                <w:rFonts w:ascii="Times New Roman" w:eastAsia="標楷體" w:hAnsi="Times New Roman" w:cs="Times New Roman" w:hint="eastAsia"/>
                <w:sz w:val="28"/>
              </w:rPr>
              <w:t>瞭解愛滋病</w:t>
            </w:r>
            <w:r w:rsidR="00107A2E">
              <w:rPr>
                <w:rFonts w:ascii="Times New Roman" w:eastAsia="標楷體" w:hAnsi="Times New Roman" w:cs="Times New Roman" w:hint="eastAsia"/>
                <w:sz w:val="28"/>
              </w:rPr>
              <w:t>毒的傳染途徑及預防方式，並體會</w:t>
            </w:r>
            <w:r w:rsidR="001D1C04" w:rsidRPr="001D1C04">
              <w:rPr>
                <w:rFonts w:ascii="Times New Roman" w:eastAsia="標楷體" w:hAnsi="Times New Roman" w:cs="Times New Roman" w:hint="eastAsia"/>
                <w:sz w:val="28"/>
              </w:rPr>
              <w:t>在未預防的情況下是很有可能被傳染的。</w:t>
            </w:r>
          </w:p>
          <w:p w:rsidR="00B0125D" w:rsidRPr="00430817" w:rsidRDefault="00B0125D" w:rsidP="001D1C04">
            <w:pPr>
              <w:ind w:leftChars="116" w:left="698" w:hangingChars="150" w:hanging="420"/>
              <w:rPr>
                <w:rFonts w:ascii="Times New Roman" w:eastAsia="標楷體" w:hAnsi="Times New Roman" w:cs="Times New Roman"/>
                <w:sz w:val="28"/>
              </w:rPr>
            </w:pPr>
            <w:r w:rsidRPr="00430817">
              <w:rPr>
                <w:rFonts w:ascii="Times New Roman" w:eastAsia="標楷體" w:hAnsi="Times New Roman" w:cs="Times New Roman"/>
                <w:sz w:val="28"/>
              </w:rPr>
              <w:t>(</w:t>
            </w:r>
            <w:r w:rsidR="001D1C04">
              <w:rPr>
                <w:rFonts w:ascii="Times New Roman" w:eastAsia="標楷體" w:hAnsi="Times New Roman" w:cs="Times New Roman" w:hint="eastAsia"/>
                <w:sz w:val="28"/>
              </w:rPr>
              <w:t>二</w:t>
            </w:r>
            <w:r w:rsidRPr="00430817">
              <w:rPr>
                <w:rFonts w:ascii="Times New Roman" w:eastAsia="標楷體" w:hAnsi="Times New Roman" w:cs="Times New Roman"/>
                <w:sz w:val="28"/>
              </w:rPr>
              <w:t>)</w:t>
            </w:r>
            <w:r w:rsidR="00107A2E">
              <w:rPr>
                <w:rFonts w:ascii="Times New Roman" w:eastAsia="標楷體" w:hAnsi="Times New Roman" w:cs="Times New Roman" w:hint="eastAsia"/>
                <w:sz w:val="28"/>
              </w:rPr>
              <w:t>瞭解愛滋感染者所面臨的處境，願意接納並關懷愛滋</w:t>
            </w:r>
            <w:r w:rsidR="001D1C04" w:rsidRPr="001D1C04">
              <w:rPr>
                <w:rFonts w:ascii="Times New Roman" w:eastAsia="標楷體" w:hAnsi="Times New Roman" w:cs="Times New Roman" w:hint="eastAsia"/>
                <w:sz w:val="28"/>
              </w:rPr>
              <w:t>感染者。</w:t>
            </w:r>
          </w:p>
          <w:p w:rsidR="00223043" w:rsidRDefault="00223043" w:rsidP="00B0125D">
            <w:pPr>
              <w:ind w:firstLineChars="50" w:firstLine="140"/>
              <w:rPr>
                <w:rFonts w:ascii="Times New Roman" w:eastAsia="標楷體" w:hAnsi="Times New Roman" w:cs="Times New Roman"/>
                <w:b/>
                <w:sz w:val="28"/>
              </w:rPr>
            </w:pPr>
          </w:p>
          <w:p w:rsidR="005241CE" w:rsidRDefault="005241CE" w:rsidP="00B0125D">
            <w:pPr>
              <w:ind w:firstLineChars="50" w:firstLine="140"/>
              <w:rPr>
                <w:rFonts w:ascii="Times New Roman" w:eastAsia="標楷體" w:hAnsi="Times New Roman" w:cs="Times New Roman"/>
                <w:b/>
                <w:sz w:val="28"/>
              </w:rPr>
            </w:pPr>
            <w:r>
              <w:rPr>
                <w:rFonts w:ascii="Times New Roman" w:eastAsia="標楷體" w:hAnsi="Times New Roman" w:cs="Times New Roman" w:hint="eastAsia"/>
                <w:b/>
                <w:sz w:val="28"/>
              </w:rPr>
              <w:t>五、</w:t>
            </w:r>
            <w:r w:rsidRPr="005241CE">
              <w:rPr>
                <w:rFonts w:ascii="Times New Roman" w:eastAsia="標楷體" w:hAnsi="Times New Roman" w:cs="Times New Roman" w:hint="eastAsia"/>
                <w:b/>
                <w:sz w:val="28"/>
              </w:rPr>
              <w:t>校園愛滋防治教育</w:t>
            </w:r>
            <w:r>
              <w:rPr>
                <w:rFonts w:ascii="Times New Roman" w:eastAsia="標楷體" w:hAnsi="Times New Roman" w:cs="Times New Roman" w:hint="eastAsia"/>
                <w:b/>
                <w:sz w:val="28"/>
              </w:rPr>
              <w:t>之推動</w:t>
            </w:r>
            <w:r w:rsidRPr="005241CE">
              <w:rPr>
                <w:rFonts w:ascii="Times New Roman" w:eastAsia="標楷體" w:hAnsi="Times New Roman" w:cs="Times New Roman" w:hint="eastAsia"/>
                <w:b/>
                <w:sz w:val="28"/>
              </w:rPr>
              <w:t>策略</w:t>
            </w:r>
          </w:p>
          <w:p w:rsidR="005241CE" w:rsidRPr="005241CE" w:rsidRDefault="005241CE" w:rsidP="007539A3">
            <w:pPr>
              <w:adjustRightInd w:val="0"/>
              <w:snapToGrid w:val="0"/>
              <w:spacing w:beforeLines="50" w:before="180" w:line="276" w:lineRule="auto"/>
              <w:ind w:firstLineChars="200" w:firstLine="560"/>
              <w:rPr>
                <w:rFonts w:ascii="標楷體" w:eastAsia="標楷體" w:hAnsi="標楷體" w:cs="Times New Roman"/>
                <w:sz w:val="28"/>
              </w:rPr>
            </w:pPr>
            <w:r w:rsidRPr="005241CE">
              <w:rPr>
                <w:rFonts w:ascii="標楷體" w:eastAsia="標楷體" w:hAnsi="標楷體" w:cs="Times New Roman" w:hint="eastAsia"/>
                <w:sz w:val="28"/>
              </w:rPr>
              <w:t>各級學校以健康促進學校模式推動愛滋防治教育計畫工作，其行動策略包含「組織與政策」、「健康教學與活動」、「健康服務」、「學校物質環境」、「學校社會環境」及「社區關係」六個部分，說明如下：</w:t>
            </w:r>
          </w:p>
          <w:p w:rsidR="005241CE" w:rsidRPr="005241CE" w:rsidRDefault="005241CE" w:rsidP="007539A3">
            <w:pPr>
              <w:adjustRightInd w:val="0"/>
              <w:snapToGrid w:val="0"/>
              <w:spacing w:beforeLines="50" w:before="180" w:line="276" w:lineRule="auto"/>
              <w:rPr>
                <w:rFonts w:ascii="標楷體" w:eastAsia="標楷體" w:hAnsi="標楷體" w:cs="Times New Roman"/>
                <w:b/>
                <w:sz w:val="28"/>
              </w:rPr>
            </w:pPr>
            <w:r w:rsidRPr="005241CE">
              <w:rPr>
                <w:rFonts w:ascii="標楷體" w:eastAsia="標楷體" w:hAnsi="標楷體" w:cs="Times New Roman" w:hint="eastAsia"/>
                <w:b/>
                <w:sz w:val="28"/>
              </w:rPr>
              <w:t>(一)組織與政策</w:t>
            </w:r>
          </w:p>
          <w:p w:rsidR="005241CE" w:rsidRPr="005241CE" w:rsidRDefault="005241CE" w:rsidP="007539A3">
            <w:pPr>
              <w:numPr>
                <w:ilvl w:val="0"/>
                <w:numId w:val="3"/>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透過學校衛生委員會或健康促進學校委員會，成立學校愛滋病防治教育工作團隊與籌組人力，並整合重組各項行政人力，輔以社區、家長與學生健康志工社團等，建構學校本位之行政運作機制。</w:t>
            </w:r>
          </w:p>
          <w:p w:rsidR="005241CE" w:rsidRPr="005241CE" w:rsidRDefault="005241CE" w:rsidP="005241CE">
            <w:pPr>
              <w:numPr>
                <w:ilvl w:val="0"/>
                <w:numId w:val="3"/>
              </w:numPr>
              <w:adjustRightInd w:val="0"/>
              <w:snapToGrid w:val="0"/>
              <w:spacing w:before="5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lastRenderedPageBreak/>
              <w:t>落實學校衛生法、性別平等教育法、性侵害犯罪防治法、各級學校防治後天免疫缺乏症候群處理要點等相關法規規定，訂定對於學校本身合理且具教育意義之處置和管理辦法。</w:t>
            </w:r>
          </w:p>
          <w:p w:rsidR="005241CE" w:rsidRPr="005241CE" w:rsidRDefault="005241CE" w:rsidP="005241CE">
            <w:pPr>
              <w:numPr>
                <w:ilvl w:val="0"/>
                <w:numId w:val="3"/>
              </w:numPr>
              <w:adjustRightInd w:val="0"/>
              <w:snapToGrid w:val="0"/>
              <w:spacing w:before="5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提供充分的機會讓學校成員（教職員工生）及家長共同參與，增進人力、物力資源之可近性及設備之可利用性，並有充足之經費，以支持更完善的學校愛滋防治教育工作。</w:t>
            </w:r>
          </w:p>
          <w:p w:rsidR="005241CE" w:rsidRPr="005241CE" w:rsidRDefault="005241CE" w:rsidP="007539A3">
            <w:pPr>
              <w:adjustRightInd w:val="0"/>
              <w:snapToGrid w:val="0"/>
              <w:spacing w:beforeLines="50" w:before="180" w:line="276" w:lineRule="auto"/>
              <w:rPr>
                <w:rFonts w:ascii="標楷體" w:eastAsia="標楷體" w:hAnsi="標楷體" w:cs="Times New Roman"/>
                <w:b/>
                <w:sz w:val="28"/>
              </w:rPr>
            </w:pPr>
            <w:r w:rsidRPr="005241CE">
              <w:rPr>
                <w:rFonts w:ascii="標楷體" w:eastAsia="標楷體" w:hAnsi="標楷體" w:cs="Times New Roman" w:hint="eastAsia"/>
                <w:b/>
                <w:sz w:val="28"/>
              </w:rPr>
              <w:t>(二)健康教學與活動</w:t>
            </w:r>
          </w:p>
          <w:p w:rsidR="005241CE" w:rsidRPr="005241CE" w:rsidRDefault="005241CE" w:rsidP="007539A3">
            <w:pPr>
              <w:numPr>
                <w:ilvl w:val="0"/>
                <w:numId w:val="4"/>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落實國小、國中「健康教育」與高中職「健康與護理」課程中相關愛滋防治教學，並依據不同學習階段，運用多元適切的教學教材，提升</w:t>
            </w:r>
            <w:r w:rsidR="0002096C">
              <w:rPr>
                <w:rFonts w:ascii="標楷體" w:eastAsia="標楷體" w:hAnsi="標楷體" w:cs="Times New Roman" w:hint="eastAsia"/>
                <w:sz w:val="28"/>
              </w:rPr>
              <w:t>學習動機與教學成效，目前政府機構及民間團體已</w:t>
            </w:r>
            <w:r w:rsidR="00EC1CE0">
              <w:rPr>
                <w:rFonts w:ascii="標楷體" w:eastAsia="標楷體" w:hAnsi="標楷體" w:cs="Times New Roman" w:hint="eastAsia"/>
                <w:sz w:val="28"/>
              </w:rPr>
              <w:t>出版發行之愛滋病防治</w:t>
            </w:r>
            <w:r w:rsidRPr="005241CE">
              <w:rPr>
                <w:rFonts w:ascii="標楷體" w:eastAsia="標楷體" w:hAnsi="標楷體" w:cs="Times New Roman" w:hint="eastAsia"/>
                <w:sz w:val="28"/>
              </w:rPr>
              <w:t>相關教材，如書籍、手冊、媒體，非常多樣化，可參閱相關網站（如：性教育教學資源網http://sexedu.moe.edu.tw/）獲取最新資訊作為服務項目規劃之參考。</w:t>
            </w:r>
          </w:p>
          <w:p w:rsidR="005241CE" w:rsidRPr="005241CE" w:rsidRDefault="005241CE" w:rsidP="007539A3">
            <w:pPr>
              <w:numPr>
                <w:ilvl w:val="0"/>
                <w:numId w:val="4"/>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鼓勵教師參加教育、衛生單位或相關團體（例如：杏陵醫學基金會等）舉辦之愛滋防治教育相關之研習訓練課程，提高教學技能、製作教材教具之能力，培養愛滋防治專業師資的知能與輔導能力，以協助推動校內相關活動。</w:t>
            </w:r>
          </w:p>
          <w:p w:rsidR="005241CE" w:rsidRPr="005241CE" w:rsidRDefault="005241CE" w:rsidP="007539A3">
            <w:pPr>
              <w:numPr>
                <w:ilvl w:val="0"/>
                <w:numId w:val="4"/>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配合重要行事(例如：12月1日國際愛滋日)辦理多元創意的校園愛滋防治宣導活動，例如：專題講座、藝文競賽、影片欣賞、海報展覽等，提供多樣化的學習活動，整體提昇學生愛滋防治的知能。</w:t>
            </w:r>
          </w:p>
          <w:p w:rsidR="005241CE" w:rsidRPr="005241CE" w:rsidRDefault="005241CE" w:rsidP="007539A3">
            <w:pPr>
              <w:adjustRightInd w:val="0"/>
              <w:snapToGrid w:val="0"/>
              <w:spacing w:beforeLines="50" w:before="180" w:line="276" w:lineRule="auto"/>
              <w:rPr>
                <w:rFonts w:ascii="標楷體" w:eastAsia="標楷體" w:hAnsi="標楷體" w:cs="Times New Roman"/>
                <w:b/>
                <w:sz w:val="28"/>
              </w:rPr>
            </w:pPr>
            <w:r w:rsidRPr="005241CE">
              <w:rPr>
                <w:rFonts w:ascii="標楷體" w:eastAsia="標楷體" w:hAnsi="標楷體" w:cs="Times New Roman" w:hint="eastAsia"/>
                <w:b/>
                <w:sz w:val="28"/>
              </w:rPr>
              <w:t>(三)健康服務</w:t>
            </w:r>
          </w:p>
          <w:p w:rsidR="005241CE" w:rsidRPr="005241CE" w:rsidRDefault="005241CE" w:rsidP="007539A3">
            <w:pPr>
              <w:numPr>
                <w:ilvl w:val="0"/>
                <w:numId w:val="5"/>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健康中心提供愛滋防治教育宣導資料(例如：衛教單張、海報、小冊等)。</w:t>
            </w:r>
          </w:p>
          <w:p w:rsidR="005241CE" w:rsidRPr="005241CE" w:rsidRDefault="005241CE" w:rsidP="007539A3">
            <w:pPr>
              <w:numPr>
                <w:ilvl w:val="0"/>
                <w:numId w:val="5"/>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lastRenderedPageBreak/>
              <w:t>設置網路平台，利用網路互動式問答，進行愛滋防治認知的諮詢指導，並連結衛生、教育網頁(例如：疾病管制署、青少年保健門診網站)，提供愛滋相關資訊。</w:t>
            </w:r>
          </w:p>
          <w:p w:rsidR="005241CE" w:rsidRPr="005241CE" w:rsidRDefault="005241CE" w:rsidP="007539A3">
            <w:pPr>
              <w:numPr>
                <w:ilvl w:val="0"/>
                <w:numId w:val="5"/>
              </w:numPr>
              <w:adjustRightInd w:val="0"/>
              <w:snapToGrid w:val="0"/>
              <w:spacing w:beforeLines="50" w:before="180" w:line="276" w:lineRule="auto"/>
              <w:ind w:left="459" w:hanging="283"/>
              <w:rPr>
                <w:rFonts w:ascii="標楷體" w:eastAsia="標楷體" w:hAnsi="標楷體" w:cs="Times New Roman"/>
                <w:sz w:val="28"/>
                <w:shd w:val="pct15" w:color="auto" w:fill="FFFFFF"/>
              </w:rPr>
            </w:pPr>
            <w:r w:rsidRPr="005241CE">
              <w:rPr>
                <w:rFonts w:ascii="標楷體" w:eastAsia="標楷體" w:hAnsi="標楷體" w:cs="Times New Roman" w:hint="eastAsia"/>
                <w:sz w:val="28"/>
              </w:rPr>
              <w:t>學校應提供愛滋易感群體之個人或小團體之健康諮詢與心理輔導之服務(例如：性別認同問題等)，強化學生安全性行為、性病及愛滋病</w:t>
            </w:r>
            <w:r w:rsidR="00EC1CE0">
              <w:rPr>
                <w:rFonts w:ascii="標楷體" w:eastAsia="標楷體" w:hAnsi="標楷體" w:cs="Times New Roman" w:hint="eastAsia"/>
                <w:sz w:val="28"/>
              </w:rPr>
              <w:t>毒篩檢管道等促進性健康之訊息。</w:t>
            </w:r>
            <w:r w:rsidRPr="005241CE">
              <w:rPr>
                <w:rFonts w:ascii="標楷體" w:eastAsia="標楷體" w:hAnsi="標楷體" w:cs="Times New Roman" w:hint="eastAsia"/>
                <w:sz w:val="28"/>
              </w:rPr>
              <w:t>(疾病管制署另有委託成立同志健康</w:t>
            </w:r>
            <w:r w:rsidR="00EC1CE0">
              <w:rPr>
                <w:rFonts w:ascii="標楷體" w:eastAsia="標楷體" w:hAnsi="標楷體" w:cs="Times New Roman" w:hint="eastAsia"/>
                <w:sz w:val="28"/>
              </w:rPr>
              <w:t>社區服務</w:t>
            </w:r>
            <w:r w:rsidRPr="005241CE">
              <w:rPr>
                <w:rFonts w:ascii="標楷體" w:eastAsia="標楷體" w:hAnsi="標楷體" w:cs="Times New Roman" w:hint="eastAsia"/>
                <w:sz w:val="28"/>
              </w:rPr>
              <w:t>中心可供上述相關服務)</w:t>
            </w:r>
          </w:p>
          <w:p w:rsidR="005241CE" w:rsidRPr="005241CE" w:rsidRDefault="005241CE" w:rsidP="007539A3">
            <w:pPr>
              <w:adjustRightInd w:val="0"/>
              <w:snapToGrid w:val="0"/>
              <w:spacing w:beforeLines="50" w:before="180" w:line="276" w:lineRule="auto"/>
              <w:rPr>
                <w:rFonts w:ascii="標楷體" w:eastAsia="標楷體" w:hAnsi="標楷體" w:cs="Times New Roman"/>
                <w:b/>
                <w:sz w:val="28"/>
              </w:rPr>
            </w:pPr>
            <w:r w:rsidRPr="005241CE">
              <w:rPr>
                <w:rFonts w:ascii="標楷體" w:eastAsia="標楷體" w:hAnsi="標楷體" w:cs="Times New Roman" w:hint="eastAsia"/>
                <w:b/>
                <w:sz w:val="28"/>
              </w:rPr>
              <w:t>(四)學校物質環境</w:t>
            </w:r>
          </w:p>
          <w:p w:rsidR="005241CE" w:rsidRPr="005241CE" w:rsidRDefault="005241CE" w:rsidP="007539A3">
            <w:pPr>
              <w:numPr>
                <w:ilvl w:val="0"/>
                <w:numId w:val="6"/>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規劃設置愛滋防治</w:t>
            </w:r>
            <w:r w:rsidR="0002096C">
              <w:rPr>
                <w:rFonts w:ascii="標楷體" w:eastAsia="標楷體" w:hAnsi="標楷體" w:cs="Times New Roman" w:hint="eastAsia"/>
                <w:sz w:val="28"/>
              </w:rPr>
              <w:t>與性教育資訊校園專欄，目的為在</w:t>
            </w:r>
            <w:r w:rsidRPr="005241CE">
              <w:rPr>
                <w:rFonts w:ascii="標楷體" w:eastAsia="標楷體" w:hAnsi="標楷體" w:cs="Times New Roman" w:hint="eastAsia"/>
                <w:sz w:val="28"/>
              </w:rPr>
              <w:t>校內教職員生心中，建立一長設性的學習角</w:t>
            </w:r>
            <w:r w:rsidR="00FB2557">
              <w:rPr>
                <w:rFonts w:ascii="標楷體" w:eastAsia="標楷體" w:hAnsi="標楷體" w:cs="Times New Roman" w:hint="eastAsia"/>
                <w:sz w:val="28"/>
              </w:rPr>
              <w:t>落</w:t>
            </w:r>
            <w:r w:rsidRPr="005241CE">
              <w:rPr>
                <w:rFonts w:ascii="標楷體" w:eastAsia="標楷體" w:hAnsi="標楷體" w:cs="Times New Roman" w:hint="eastAsia"/>
                <w:sz w:val="28"/>
              </w:rPr>
              <w:t>，內容可涵蓋如：愛滋防治、安全性行為教育之衛教新知宣導，學生學習成果作品等，除衛生機構所提供之海報、宣傳單張外，還有可以配合學校辦理愛滋防治教育海報、漫畫與標語競賽活動，獲得優勝作品得以張貼於專欄。</w:t>
            </w:r>
          </w:p>
          <w:p w:rsidR="005241CE" w:rsidRDefault="005241CE" w:rsidP="007539A3">
            <w:pPr>
              <w:numPr>
                <w:ilvl w:val="0"/>
                <w:numId w:val="6"/>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輔導室諮商環境與設備，為發揮愛滋防治、性健康促進指導與輔導之效力，物質環境</w:t>
            </w:r>
            <w:r w:rsidR="004C06D4">
              <w:rPr>
                <w:rFonts w:ascii="標楷體" w:eastAsia="標楷體" w:hAnsi="標楷體" w:cs="Times New Roman" w:hint="eastAsia"/>
                <w:sz w:val="28"/>
              </w:rPr>
              <w:t>建</w:t>
            </w:r>
            <w:r w:rsidRPr="005241CE">
              <w:rPr>
                <w:rFonts w:ascii="標楷體" w:eastAsia="標楷體" w:hAnsi="標楷體" w:cs="Times New Roman" w:hint="eastAsia"/>
                <w:sz w:val="28"/>
              </w:rPr>
              <w:t>置是相當重要的，透過顏色與情境呈現溫馨感覺，讓前來尋求諮商的師生皆可以感受到溫暖的人情味，更可以讓需要協助的對象打開心防，侃侃而談。</w:t>
            </w:r>
          </w:p>
          <w:p w:rsidR="00C44199" w:rsidRPr="005241CE" w:rsidRDefault="00C44199" w:rsidP="007539A3">
            <w:pPr>
              <w:adjustRightInd w:val="0"/>
              <w:snapToGrid w:val="0"/>
              <w:spacing w:beforeLines="50" w:before="180" w:line="276" w:lineRule="auto"/>
              <w:rPr>
                <w:rFonts w:ascii="標楷體" w:eastAsia="標楷體" w:hAnsi="標楷體" w:cs="Times New Roman"/>
                <w:b/>
                <w:sz w:val="28"/>
              </w:rPr>
            </w:pPr>
            <w:r w:rsidRPr="00C44199">
              <w:rPr>
                <w:rFonts w:ascii="標楷體" w:eastAsia="標楷體" w:hAnsi="標楷體" w:cs="Times New Roman" w:hint="eastAsia"/>
                <w:b/>
                <w:sz w:val="28"/>
              </w:rPr>
              <w:t>(五)學校社會環境</w:t>
            </w:r>
          </w:p>
          <w:p w:rsidR="005241CE" w:rsidRPr="005241CE" w:rsidRDefault="005241CE" w:rsidP="007539A3">
            <w:pPr>
              <w:numPr>
                <w:ilvl w:val="0"/>
                <w:numId w:val="7"/>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在學校社會環境方面，能在尊重關懷接納的氛圍下，建立和諧人際互動（含師生、性別間）關係，使校園成為有益健康的學習環境。</w:t>
            </w:r>
          </w:p>
          <w:p w:rsidR="005241CE" w:rsidRPr="005241CE" w:rsidRDefault="005241CE" w:rsidP="007539A3">
            <w:pPr>
              <w:numPr>
                <w:ilvl w:val="0"/>
                <w:numId w:val="7"/>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營造全校師生對愛滋防治教育活動的支持與合作，增進不同性別、性別特質、性取向等人際關係的尊重，配合學校重大活動如校慶、家長日</w:t>
            </w:r>
            <w:r w:rsidR="00FB2557">
              <w:rPr>
                <w:rFonts w:ascii="標楷體" w:eastAsia="標楷體" w:hAnsi="標楷體" w:cs="Times New Roman" w:hint="eastAsia"/>
                <w:sz w:val="28"/>
              </w:rPr>
              <w:t>等</w:t>
            </w:r>
            <w:r w:rsidR="008339F9">
              <w:rPr>
                <w:rFonts w:ascii="標楷體" w:eastAsia="標楷體" w:hAnsi="標楷體" w:cs="Times New Roman" w:hint="eastAsia"/>
                <w:sz w:val="28"/>
              </w:rPr>
              <w:t>，</w:t>
            </w:r>
            <w:r w:rsidRPr="005241CE">
              <w:rPr>
                <w:rFonts w:ascii="標楷體" w:eastAsia="標楷體" w:hAnsi="標楷體" w:cs="Times New Roman" w:hint="eastAsia"/>
                <w:sz w:val="28"/>
              </w:rPr>
              <w:t>規劃辦理校園愛滋防治教育月之系列活動，塑造校內重視性教育之氛圍，並建立綿密的支持網絡，利於工作之推動。</w:t>
            </w:r>
          </w:p>
          <w:p w:rsidR="005241CE" w:rsidRPr="005241CE" w:rsidRDefault="005241CE" w:rsidP="007539A3">
            <w:pPr>
              <w:numPr>
                <w:ilvl w:val="0"/>
                <w:numId w:val="7"/>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lastRenderedPageBreak/>
              <w:t>增進對愛滋感染者的關懷與接納態度，透過參與相關活動，如：紅絲帶活動（關懷愛滋）等，增進友善支持的社會環境。</w:t>
            </w:r>
          </w:p>
          <w:p w:rsidR="005241CE" w:rsidRPr="005241CE" w:rsidRDefault="005241CE" w:rsidP="007539A3">
            <w:pPr>
              <w:adjustRightInd w:val="0"/>
              <w:snapToGrid w:val="0"/>
              <w:spacing w:beforeLines="50" w:before="180" w:line="276" w:lineRule="auto"/>
              <w:rPr>
                <w:rFonts w:ascii="標楷體" w:eastAsia="標楷體" w:hAnsi="標楷體" w:cs="Times New Roman"/>
                <w:b/>
                <w:sz w:val="28"/>
              </w:rPr>
            </w:pPr>
            <w:r w:rsidRPr="005241CE">
              <w:rPr>
                <w:rFonts w:ascii="標楷體" w:eastAsia="標楷體" w:hAnsi="標楷體" w:cs="Times New Roman" w:hint="eastAsia"/>
                <w:b/>
                <w:sz w:val="28"/>
              </w:rPr>
              <w:t>(六)社區關係</w:t>
            </w:r>
          </w:p>
          <w:p w:rsidR="005241CE" w:rsidRPr="005241CE" w:rsidRDefault="005241CE" w:rsidP="007539A3">
            <w:pPr>
              <w:numPr>
                <w:ilvl w:val="0"/>
                <w:numId w:val="8"/>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辦理愛滋防治暨性教育親職講座，針對家長、社區民眾辦理主題講座或行動劇表演，提供社區居民愛滋防治衛教資訊。</w:t>
            </w:r>
          </w:p>
          <w:p w:rsidR="008D1F5B" w:rsidRDefault="005241CE" w:rsidP="007539A3">
            <w:pPr>
              <w:numPr>
                <w:ilvl w:val="0"/>
                <w:numId w:val="8"/>
              </w:numPr>
              <w:adjustRightInd w:val="0"/>
              <w:snapToGrid w:val="0"/>
              <w:spacing w:beforeLines="50" w:before="180" w:line="276" w:lineRule="auto"/>
              <w:ind w:left="459" w:hanging="283"/>
              <w:rPr>
                <w:rFonts w:ascii="標楷體" w:eastAsia="標楷體" w:hAnsi="標楷體" w:cs="Times New Roman"/>
                <w:sz w:val="28"/>
              </w:rPr>
            </w:pPr>
            <w:r w:rsidRPr="005241CE">
              <w:rPr>
                <w:rFonts w:ascii="標楷體" w:eastAsia="標楷體" w:hAnsi="標楷體" w:cs="Times New Roman" w:hint="eastAsia"/>
                <w:sz w:val="28"/>
              </w:rPr>
              <w:t>運用電子媒體（如健康網站、校園廣播、電子告示板）以及辦理成果觀摩會等，以倡導、宣傳健康資訊並引發學校成員及家長的關心及參與。</w:t>
            </w:r>
          </w:p>
          <w:p w:rsidR="00430817" w:rsidRPr="008D1F5B" w:rsidRDefault="005241CE" w:rsidP="007539A3">
            <w:pPr>
              <w:numPr>
                <w:ilvl w:val="0"/>
                <w:numId w:val="8"/>
              </w:numPr>
              <w:adjustRightInd w:val="0"/>
              <w:snapToGrid w:val="0"/>
              <w:spacing w:beforeLines="50" w:before="180" w:line="276" w:lineRule="auto"/>
              <w:ind w:left="459" w:hanging="283"/>
              <w:rPr>
                <w:rFonts w:ascii="標楷體" w:eastAsia="標楷體" w:hAnsi="標楷體" w:cs="Times New Roman"/>
                <w:sz w:val="28"/>
              </w:rPr>
            </w:pPr>
            <w:r w:rsidRPr="008D1F5B">
              <w:rPr>
                <w:rFonts w:ascii="標楷體" w:eastAsia="標楷體" w:hAnsi="標楷體" w:cs="Times New Roman" w:hint="eastAsia"/>
                <w:sz w:val="28"/>
              </w:rPr>
              <w:t>結合社區衛生、醫療、教育機構以及團體(例如：同志諮詢或性別實務相關專業之民間團體)之資源或專家學者，入校結盟協同辦理愛滋防治教育相關宣導活動，將安全性行為、成癮藥物使用和網路交友增加不安全性行為之風險列為重要宣導內涵，加強學生性別認同、身體保護知能及愛滋防治觀念，積極推廣多元性別教育及尊重多元性別文化。</w:t>
            </w:r>
          </w:p>
          <w:p w:rsidR="00430817" w:rsidRPr="00430817" w:rsidRDefault="00430817" w:rsidP="00B0125D">
            <w:pPr>
              <w:ind w:firstLineChars="50" w:firstLine="140"/>
              <w:rPr>
                <w:rFonts w:ascii="Times New Roman" w:eastAsia="標楷體" w:hAnsi="Times New Roman" w:cs="Times New Roman"/>
                <w:b/>
                <w:sz w:val="28"/>
              </w:rPr>
            </w:pPr>
          </w:p>
          <w:p w:rsidR="00223043" w:rsidRPr="00430817" w:rsidRDefault="00223043" w:rsidP="00B0125D">
            <w:pPr>
              <w:ind w:firstLineChars="50" w:firstLine="140"/>
              <w:rPr>
                <w:rFonts w:ascii="Times New Roman" w:eastAsia="標楷體" w:hAnsi="Times New Roman" w:cs="Times New Roman"/>
                <w:b/>
                <w:sz w:val="28"/>
              </w:rPr>
            </w:pPr>
          </w:p>
          <w:p w:rsidR="00430817" w:rsidRDefault="00430817" w:rsidP="00D916A0">
            <w:pPr>
              <w:ind w:leftChars="46" w:left="670" w:hangingChars="200" w:hanging="560"/>
              <w:rPr>
                <w:rFonts w:ascii="Times New Roman" w:eastAsia="標楷體" w:hAnsi="Times New Roman" w:cs="Times New Roman"/>
                <w:sz w:val="28"/>
              </w:rPr>
            </w:pPr>
          </w:p>
          <w:p w:rsidR="00907BB2" w:rsidRDefault="00907BB2" w:rsidP="00D916A0">
            <w:pPr>
              <w:ind w:leftChars="46" w:left="670" w:hangingChars="200" w:hanging="560"/>
              <w:rPr>
                <w:rFonts w:ascii="Times New Roman" w:eastAsia="標楷體" w:hAnsi="Times New Roman" w:cs="Times New Roman"/>
                <w:sz w:val="28"/>
              </w:rPr>
            </w:pPr>
          </w:p>
          <w:p w:rsidR="00907BB2" w:rsidRDefault="00907BB2" w:rsidP="00D916A0">
            <w:pPr>
              <w:ind w:leftChars="46" w:left="670" w:hangingChars="200" w:hanging="560"/>
              <w:rPr>
                <w:rFonts w:ascii="Times New Roman" w:eastAsia="標楷體" w:hAnsi="Times New Roman" w:cs="Times New Roman"/>
                <w:sz w:val="28"/>
              </w:rPr>
            </w:pPr>
          </w:p>
          <w:p w:rsidR="00907BB2" w:rsidRDefault="00907BB2" w:rsidP="00D916A0">
            <w:pPr>
              <w:ind w:leftChars="46" w:left="670" w:hangingChars="200" w:hanging="560"/>
              <w:rPr>
                <w:rFonts w:ascii="Times New Roman" w:eastAsia="標楷體" w:hAnsi="Times New Roman" w:cs="Times New Roman"/>
                <w:sz w:val="28"/>
              </w:rPr>
            </w:pPr>
          </w:p>
          <w:p w:rsidR="001D1C04" w:rsidRDefault="001D1C04" w:rsidP="00D916A0">
            <w:pPr>
              <w:ind w:leftChars="46" w:left="670" w:hangingChars="200" w:hanging="560"/>
              <w:rPr>
                <w:rFonts w:ascii="Times New Roman" w:eastAsia="標楷體" w:hAnsi="Times New Roman" w:cs="Times New Roman"/>
                <w:sz w:val="28"/>
              </w:rPr>
            </w:pPr>
          </w:p>
          <w:p w:rsidR="001D1C04" w:rsidRDefault="001D1C04" w:rsidP="00D916A0">
            <w:pPr>
              <w:ind w:leftChars="46" w:left="670" w:hangingChars="200" w:hanging="560"/>
              <w:rPr>
                <w:rFonts w:ascii="Times New Roman" w:eastAsia="標楷體" w:hAnsi="Times New Roman" w:cs="Times New Roman"/>
                <w:sz w:val="28"/>
              </w:rPr>
            </w:pPr>
          </w:p>
          <w:p w:rsidR="001D1C04" w:rsidRDefault="001D1C04" w:rsidP="00D916A0">
            <w:pPr>
              <w:ind w:leftChars="46" w:left="670" w:hangingChars="200" w:hanging="560"/>
              <w:rPr>
                <w:rFonts w:ascii="Times New Roman" w:eastAsia="標楷體" w:hAnsi="Times New Roman" w:cs="Times New Roman"/>
                <w:sz w:val="28"/>
              </w:rPr>
            </w:pPr>
          </w:p>
          <w:p w:rsidR="001D1C04" w:rsidRDefault="001D1C04" w:rsidP="00D916A0">
            <w:pPr>
              <w:ind w:leftChars="46" w:left="670" w:hangingChars="200" w:hanging="560"/>
              <w:rPr>
                <w:rFonts w:ascii="Times New Roman" w:eastAsia="標楷體" w:hAnsi="Times New Roman" w:cs="Times New Roman"/>
                <w:sz w:val="28"/>
              </w:rPr>
            </w:pPr>
          </w:p>
          <w:p w:rsidR="001D1C04" w:rsidRDefault="001D1C04" w:rsidP="00D916A0">
            <w:pPr>
              <w:ind w:leftChars="46" w:left="670" w:hangingChars="200" w:hanging="560"/>
              <w:rPr>
                <w:rFonts w:ascii="Times New Roman" w:eastAsia="標楷體" w:hAnsi="Times New Roman" w:cs="Times New Roman"/>
                <w:sz w:val="28"/>
              </w:rPr>
            </w:pPr>
          </w:p>
          <w:p w:rsidR="00907BB2" w:rsidRDefault="00907BB2" w:rsidP="00907BB2">
            <w:pPr>
              <w:rPr>
                <w:rFonts w:ascii="Times New Roman" w:eastAsia="標楷體" w:hAnsi="Times New Roman" w:cs="Times New Roman"/>
                <w:sz w:val="28"/>
              </w:rPr>
            </w:pPr>
          </w:p>
          <w:p w:rsidR="00095BE4" w:rsidRPr="00430817" w:rsidRDefault="00095BE4" w:rsidP="00D916A0">
            <w:pPr>
              <w:ind w:leftChars="46" w:left="670" w:hangingChars="200" w:hanging="560"/>
              <w:rPr>
                <w:rFonts w:ascii="Times New Roman" w:eastAsia="標楷體" w:hAnsi="Times New Roman" w:cs="Times New Roman"/>
                <w:sz w:val="28"/>
              </w:rPr>
            </w:pPr>
          </w:p>
          <w:p w:rsidR="00D10A52" w:rsidRPr="00430817" w:rsidRDefault="00D10A52" w:rsidP="00907BB2">
            <w:pPr>
              <w:tabs>
                <w:tab w:val="left" w:pos="4361"/>
              </w:tabs>
              <w:rPr>
                <w:rFonts w:ascii="Times New Roman" w:eastAsia="標楷體" w:hAnsi="Times New Roman" w:cs="Times New Roman"/>
                <w:sz w:val="28"/>
              </w:rPr>
            </w:pPr>
          </w:p>
        </w:tc>
      </w:tr>
    </w:tbl>
    <w:p w:rsidR="00CF53EE" w:rsidRDefault="00CF53EE" w:rsidP="00CB17E7">
      <w:pPr>
        <w:rPr>
          <w:rFonts w:ascii="Times New Roman" w:eastAsia="標楷體" w:hAnsi="Times New Roman" w:cs="Times New Roman"/>
          <w:szCs w:val="28"/>
        </w:rPr>
      </w:pPr>
    </w:p>
    <w:p w:rsidR="00095BE4" w:rsidRPr="000315F9" w:rsidRDefault="00095BE4" w:rsidP="00095BE4">
      <w:pPr>
        <w:rPr>
          <w:rFonts w:ascii="Times New Roman" w:eastAsia="標楷體" w:hAnsi="Times New Roman" w:cs="Times New Roman"/>
          <w:b/>
          <w:color w:val="FF0000"/>
          <w:sz w:val="28"/>
        </w:rPr>
      </w:pPr>
      <w:bookmarkStart w:id="1" w:name="_Toc388540428"/>
      <w:r>
        <w:rPr>
          <w:rFonts w:ascii="Times New Roman" w:eastAsia="標楷體" w:hAnsi="Times New Roman" w:cs="Times New Roman"/>
          <w:color w:val="FF0000"/>
          <w:sz w:val="28"/>
        </w:rPr>
        <w:lastRenderedPageBreak/>
        <w:t>附錄</w:t>
      </w:r>
      <w:r>
        <w:rPr>
          <w:rFonts w:ascii="Times New Roman" w:eastAsia="標楷體" w:hAnsi="Times New Roman" w:cs="Times New Roman" w:hint="eastAsia"/>
          <w:color w:val="FF0000"/>
          <w:sz w:val="28"/>
        </w:rPr>
        <w:t>一</w:t>
      </w:r>
      <w:r w:rsidRPr="000315F9">
        <w:rPr>
          <w:rFonts w:ascii="Times New Roman" w:eastAsia="標楷體" w:hAnsi="Times New Roman" w:cs="Times New Roman"/>
          <w:color w:val="FF0000"/>
          <w:sz w:val="28"/>
        </w:rPr>
        <w:t>「提供非職業暴露愛滋病毒後預防性投藥」之醫院名單</w:t>
      </w:r>
      <w:bookmarkEnd w:id="1"/>
    </w:p>
    <w:tbl>
      <w:tblPr>
        <w:tblW w:w="8095" w:type="dxa"/>
        <w:jc w:val="center"/>
        <w:tblCellMar>
          <w:left w:w="28" w:type="dxa"/>
          <w:right w:w="28" w:type="dxa"/>
        </w:tblCellMar>
        <w:tblLook w:val="04A0" w:firstRow="1" w:lastRow="0" w:firstColumn="1" w:lastColumn="0" w:noHBand="0" w:noVBand="1"/>
      </w:tblPr>
      <w:tblGrid>
        <w:gridCol w:w="1640"/>
        <w:gridCol w:w="6455"/>
      </w:tblGrid>
      <w:tr w:rsidR="00A12ACA" w:rsidRPr="000315F9" w:rsidTr="00A67EBB">
        <w:trPr>
          <w:trHeight w:val="20"/>
          <w:jc w:val="center"/>
        </w:trPr>
        <w:tc>
          <w:tcPr>
            <w:tcW w:w="1640" w:type="dxa"/>
            <w:vMerge w:val="restart"/>
            <w:tcBorders>
              <w:top w:val="single" w:sz="4" w:space="0" w:color="auto"/>
              <w:left w:val="single" w:sz="4" w:space="0" w:color="auto"/>
              <w:right w:val="single" w:sz="4" w:space="0" w:color="auto"/>
            </w:tcBorders>
            <w:shd w:val="clear" w:color="auto" w:fill="auto"/>
            <w:noWrap/>
            <w:vAlign w:val="center"/>
            <w:hideMark/>
          </w:tcPr>
          <w:p w:rsidR="00A12ACA" w:rsidRPr="000315F9" w:rsidRDefault="00B74B3F" w:rsidP="007E5CB8">
            <w:pPr>
              <w:widowControl/>
              <w:jc w:val="center"/>
              <w:rPr>
                <w:rFonts w:eastAsia="標楷體"/>
                <w:color w:val="000000"/>
                <w:kern w:val="0"/>
                <w:szCs w:val="24"/>
              </w:rPr>
            </w:pPr>
            <w:r>
              <w:rPr>
                <w:rFonts w:eastAsia="標楷體" w:hint="eastAsia"/>
                <w:color w:val="000000"/>
                <w:kern w:val="0"/>
                <w:szCs w:val="24"/>
              </w:rPr>
              <w:t>臺</w:t>
            </w:r>
            <w:r w:rsidR="00A12ACA" w:rsidRPr="000315F9">
              <w:rPr>
                <w:rFonts w:eastAsia="標楷體"/>
                <w:color w:val="000000"/>
                <w:kern w:val="0"/>
                <w:szCs w:val="24"/>
              </w:rPr>
              <w:t>北市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臺北榮民總醫院</w:t>
            </w:r>
          </w:p>
        </w:tc>
      </w:tr>
      <w:tr w:rsidR="00A12ACA" w:rsidRPr="000315F9" w:rsidTr="00A67EBB">
        <w:trPr>
          <w:trHeight w:val="20"/>
          <w:jc w:val="center"/>
        </w:trPr>
        <w:tc>
          <w:tcPr>
            <w:tcW w:w="1640" w:type="dxa"/>
            <w:vMerge/>
            <w:tcBorders>
              <w:left w:val="single" w:sz="4" w:space="0" w:color="auto"/>
              <w:right w:val="single" w:sz="4" w:space="0" w:color="auto"/>
            </w:tcBorders>
            <w:vAlign w:val="center"/>
            <w:hideMark/>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臺北醫學大學附設醫院</w:t>
            </w:r>
          </w:p>
        </w:tc>
      </w:tr>
      <w:tr w:rsidR="00A12ACA" w:rsidRPr="000315F9" w:rsidTr="00A67EBB">
        <w:trPr>
          <w:trHeight w:val="20"/>
          <w:jc w:val="center"/>
        </w:trPr>
        <w:tc>
          <w:tcPr>
            <w:tcW w:w="1640" w:type="dxa"/>
            <w:vMerge/>
            <w:tcBorders>
              <w:left w:val="single" w:sz="4" w:space="0" w:color="auto"/>
              <w:right w:val="single" w:sz="4" w:space="0" w:color="auto"/>
            </w:tcBorders>
            <w:vAlign w:val="center"/>
            <w:hideMark/>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新光醫療社團法人新光吳火獅紀念醫院</w:t>
            </w:r>
          </w:p>
        </w:tc>
      </w:tr>
      <w:tr w:rsidR="00A12ACA" w:rsidRPr="000315F9" w:rsidTr="00A67EBB">
        <w:trPr>
          <w:trHeight w:val="20"/>
          <w:jc w:val="center"/>
        </w:trPr>
        <w:tc>
          <w:tcPr>
            <w:tcW w:w="1640" w:type="dxa"/>
            <w:vMerge/>
            <w:tcBorders>
              <w:left w:val="single" w:sz="4" w:space="0" w:color="auto"/>
              <w:right w:val="single" w:sz="4" w:space="0" w:color="auto"/>
            </w:tcBorders>
            <w:vAlign w:val="center"/>
            <w:hideMark/>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臺北市立聯合醫院陽明院區</w:t>
            </w:r>
          </w:p>
        </w:tc>
      </w:tr>
      <w:tr w:rsidR="00A12ACA" w:rsidRPr="000315F9" w:rsidTr="00A67EBB">
        <w:trPr>
          <w:trHeight w:val="20"/>
          <w:jc w:val="center"/>
        </w:trPr>
        <w:tc>
          <w:tcPr>
            <w:tcW w:w="1640" w:type="dxa"/>
            <w:vMerge/>
            <w:tcBorders>
              <w:left w:val="single" w:sz="4" w:space="0" w:color="auto"/>
              <w:right w:val="single" w:sz="4" w:space="0" w:color="auto"/>
            </w:tcBorders>
            <w:vAlign w:val="center"/>
            <w:hideMark/>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臺北市立聯合醫院昆明院區</w:t>
            </w:r>
          </w:p>
        </w:tc>
      </w:tr>
      <w:tr w:rsidR="00A12ACA" w:rsidRPr="000315F9" w:rsidTr="00A67EBB">
        <w:trPr>
          <w:trHeight w:val="20"/>
          <w:jc w:val="center"/>
        </w:trPr>
        <w:tc>
          <w:tcPr>
            <w:tcW w:w="1640" w:type="dxa"/>
            <w:vMerge/>
            <w:tcBorders>
              <w:left w:val="single" w:sz="4" w:space="0" w:color="auto"/>
              <w:right w:val="single" w:sz="4" w:space="0" w:color="auto"/>
            </w:tcBorders>
            <w:vAlign w:val="center"/>
            <w:hideMark/>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A12ACA" w:rsidRPr="000315F9" w:rsidRDefault="00A12ACA" w:rsidP="007E5CB8">
            <w:pPr>
              <w:widowControl/>
              <w:rPr>
                <w:rFonts w:eastAsia="標楷體"/>
                <w:bCs/>
                <w:color w:val="000000" w:themeColor="text1"/>
                <w:kern w:val="0"/>
                <w:szCs w:val="24"/>
              </w:rPr>
            </w:pPr>
            <w:r w:rsidRPr="000315F9">
              <w:rPr>
                <w:rFonts w:eastAsia="標楷體"/>
                <w:bCs/>
                <w:color w:val="000000" w:themeColor="text1"/>
                <w:kern w:val="0"/>
                <w:szCs w:val="24"/>
              </w:rPr>
              <w:t>台北馬偕紀念醫院</w:t>
            </w:r>
          </w:p>
        </w:tc>
      </w:tr>
      <w:tr w:rsidR="00A12ACA" w:rsidRPr="000315F9" w:rsidTr="00A67EBB">
        <w:trPr>
          <w:trHeight w:val="20"/>
          <w:jc w:val="center"/>
        </w:trPr>
        <w:tc>
          <w:tcPr>
            <w:tcW w:w="1640" w:type="dxa"/>
            <w:vMerge/>
            <w:tcBorders>
              <w:left w:val="single" w:sz="4" w:space="0" w:color="auto"/>
              <w:bottom w:val="single" w:sz="4" w:space="0" w:color="000000"/>
              <w:right w:val="single" w:sz="4" w:space="0" w:color="auto"/>
            </w:tcBorders>
            <w:vAlign w:val="center"/>
          </w:tcPr>
          <w:p w:rsidR="00A12ACA" w:rsidRPr="000315F9" w:rsidRDefault="00A12ACA"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A12ACA" w:rsidRPr="000315F9" w:rsidRDefault="00A12ACA" w:rsidP="007E5CB8">
            <w:pPr>
              <w:widowControl/>
              <w:rPr>
                <w:rFonts w:eastAsia="標楷體"/>
                <w:bCs/>
                <w:color w:val="000000" w:themeColor="text1"/>
                <w:kern w:val="0"/>
                <w:szCs w:val="24"/>
              </w:rPr>
            </w:pPr>
            <w:r w:rsidRPr="00A12ACA">
              <w:rPr>
                <w:rFonts w:eastAsia="標楷體" w:hint="eastAsia"/>
                <w:bCs/>
                <w:color w:val="000000" w:themeColor="text1"/>
                <w:kern w:val="0"/>
                <w:szCs w:val="24"/>
              </w:rPr>
              <w:t>台北長庚醫院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新北市</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w:t>
            </w:r>
            <w:r w:rsidRPr="000315F9">
              <w:rPr>
                <w:rFonts w:eastAsia="標楷體"/>
                <w:bCs/>
                <w:color w:val="000000" w:themeColor="text1"/>
                <w:kern w:val="0"/>
                <w:szCs w:val="24"/>
              </w:rPr>
              <w:t>雙和醫院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馬偕紀念醫院淡水院區</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醫療財團法人徐元智先生醫療基金會亞東紀念醫院</w:t>
            </w:r>
          </w:p>
        </w:tc>
      </w:tr>
      <w:tr w:rsidR="00095BE4" w:rsidRPr="000315F9" w:rsidTr="007E5CB8">
        <w:trPr>
          <w:trHeight w:val="2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基隆市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長庚醫療財團法人基隆長庚紀念醫院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宜蘭縣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財團法人天主教靈醫會羅東聖母醫院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桃園縣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長庚醫療財團法人林口長庚紀念醫院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衛生福利部桃園醫院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新竹市</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財團法人台灣基督教長老教會馬偕醫院新竹分院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苗栗縣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財團法人為恭紀念醫院</w:t>
            </w:r>
          </w:p>
        </w:tc>
      </w:tr>
      <w:tr w:rsidR="00095BE4"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095BE4" w:rsidRPr="000315F9" w:rsidRDefault="00B74B3F" w:rsidP="007E5CB8">
            <w:pPr>
              <w:widowControl/>
              <w:jc w:val="center"/>
              <w:rPr>
                <w:rFonts w:eastAsia="標楷體"/>
                <w:color w:val="000000"/>
                <w:kern w:val="0"/>
                <w:szCs w:val="24"/>
              </w:rPr>
            </w:pPr>
            <w:r>
              <w:rPr>
                <w:rFonts w:eastAsia="標楷體" w:hint="eastAsia"/>
                <w:color w:val="000000"/>
                <w:kern w:val="0"/>
                <w:szCs w:val="24"/>
              </w:rPr>
              <w:t>臺</w:t>
            </w:r>
            <w:r w:rsidR="00095BE4" w:rsidRPr="000315F9">
              <w:rPr>
                <w:rFonts w:eastAsia="標楷體"/>
                <w:color w:val="000000"/>
                <w:kern w:val="0"/>
                <w:szCs w:val="24"/>
              </w:rPr>
              <w:t>中市</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中國醫藥大學附設醫院</w:t>
            </w:r>
          </w:p>
        </w:tc>
      </w:tr>
      <w:tr w:rsidR="00095BE4" w:rsidRPr="000315F9" w:rsidTr="007E5CB8">
        <w:trPr>
          <w:trHeight w:val="20"/>
          <w:jc w:val="center"/>
        </w:trPr>
        <w:tc>
          <w:tcPr>
            <w:tcW w:w="1640" w:type="dxa"/>
            <w:vMerge/>
            <w:tcBorders>
              <w:left w:val="single" w:sz="4" w:space="0" w:color="auto"/>
              <w:right w:val="single" w:sz="4" w:space="0" w:color="auto"/>
            </w:tcBorders>
            <w:vAlign w:val="center"/>
            <w:hideMark/>
          </w:tcPr>
          <w:p w:rsidR="00095BE4" w:rsidRPr="000315F9" w:rsidRDefault="00095BE4"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中山醫藥大學附設醫院</w:t>
            </w:r>
          </w:p>
        </w:tc>
      </w:tr>
      <w:tr w:rsidR="00095BE4" w:rsidRPr="000315F9" w:rsidTr="007E5CB8">
        <w:trPr>
          <w:trHeight w:val="20"/>
          <w:jc w:val="center"/>
        </w:trPr>
        <w:tc>
          <w:tcPr>
            <w:tcW w:w="1640" w:type="dxa"/>
            <w:vMerge/>
            <w:tcBorders>
              <w:left w:val="single" w:sz="4" w:space="0" w:color="auto"/>
              <w:right w:val="single" w:sz="4" w:space="0" w:color="auto"/>
            </w:tcBorders>
            <w:vAlign w:val="center"/>
            <w:hideMark/>
          </w:tcPr>
          <w:p w:rsidR="00095BE4" w:rsidRPr="000315F9" w:rsidRDefault="00095BE4"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林新醫療社團法人林新醫院</w:t>
            </w:r>
          </w:p>
        </w:tc>
      </w:tr>
      <w:tr w:rsidR="00095BE4" w:rsidRPr="000315F9" w:rsidTr="007E5CB8">
        <w:trPr>
          <w:trHeight w:val="20"/>
          <w:jc w:val="center"/>
        </w:trPr>
        <w:tc>
          <w:tcPr>
            <w:tcW w:w="1640" w:type="dxa"/>
            <w:vMerge/>
            <w:tcBorders>
              <w:left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財團法人佛教慈濟綜合醫院台中分院</w:t>
            </w:r>
          </w:p>
        </w:tc>
      </w:tr>
      <w:tr w:rsidR="00095BE4" w:rsidRPr="000315F9" w:rsidTr="007E5CB8">
        <w:trPr>
          <w:trHeight w:val="20"/>
          <w:jc w:val="center"/>
        </w:trPr>
        <w:tc>
          <w:tcPr>
            <w:tcW w:w="1640" w:type="dxa"/>
            <w:vMerge/>
            <w:tcBorders>
              <w:left w:val="single" w:sz="4" w:space="0" w:color="auto"/>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澄清綜合醫院中港分院</w:t>
            </w:r>
          </w:p>
        </w:tc>
      </w:tr>
      <w:tr w:rsidR="00095BE4" w:rsidRPr="000315F9" w:rsidTr="007E5CB8">
        <w:trPr>
          <w:trHeight w:val="20"/>
          <w:jc w:val="center"/>
        </w:trPr>
        <w:tc>
          <w:tcPr>
            <w:tcW w:w="1640" w:type="dxa"/>
            <w:vMerge/>
            <w:tcBorders>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童綜合醫療社團法人童綜合紀念醫院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彰化縣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財團法人彰化基督教醫院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w:t>
            </w:r>
            <w:r w:rsidRPr="000315F9">
              <w:rPr>
                <w:rFonts w:eastAsia="標楷體"/>
                <w:bCs/>
                <w:color w:val="000000" w:themeColor="text1"/>
                <w:kern w:val="0"/>
                <w:szCs w:val="24"/>
              </w:rPr>
              <w:t>彰化醫院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南投縣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w:t>
            </w:r>
            <w:r w:rsidRPr="000315F9">
              <w:rPr>
                <w:rFonts w:eastAsia="標楷體"/>
                <w:bCs/>
                <w:color w:val="000000" w:themeColor="text1"/>
                <w:kern w:val="0"/>
                <w:szCs w:val="24"/>
              </w:rPr>
              <w:t>南投醫院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雲林縣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國立臺灣大學醫學院附設醫院雲林分院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嘉義市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臺中榮民總醫院嘉義分院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戴德森醫療財團法人嘉義基督教醫院</w:t>
            </w:r>
          </w:p>
        </w:tc>
      </w:tr>
      <w:tr w:rsidR="00095BE4" w:rsidRPr="000315F9" w:rsidTr="007E5CB8">
        <w:trPr>
          <w:trHeight w:val="20"/>
          <w:jc w:val="center"/>
        </w:trPr>
        <w:tc>
          <w:tcPr>
            <w:tcW w:w="1640" w:type="dxa"/>
            <w:tcBorders>
              <w:top w:val="nil"/>
              <w:left w:val="single" w:sz="4" w:space="0" w:color="auto"/>
              <w:bottom w:val="nil"/>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嘉義縣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嘉義長庚醫院</w:t>
            </w:r>
          </w:p>
        </w:tc>
      </w:tr>
      <w:tr w:rsidR="00095BE4" w:rsidRPr="000315F9" w:rsidTr="007E5CB8">
        <w:trPr>
          <w:trHeight w:val="20"/>
          <w:jc w:val="center"/>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台南市</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奇美醫療財團法人奇美醫院</w:t>
            </w:r>
          </w:p>
        </w:tc>
      </w:tr>
      <w:tr w:rsidR="00095BE4"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國立成功大學醫學院附設醫院</w:t>
            </w:r>
          </w:p>
        </w:tc>
      </w:tr>
      <w:tr w:rsidR="00136B08" w:rsidRPr="000315F9" w:rsidTr="00B34B61">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136B08" w:rsidRDefault="00136B08" w:rsidP="00136B08">
            <w:pPr>
              <w:widowControl/>
              <w:rPr>
                <w:rFonts w:eastAsia="標楷體"/>
                <w:color w:val="000000"/>
                <w:kern w:val="0"/>
                <w:szCs w:val="24"/>
              </w:rPr>
            </w:pPr>
          </w:p>
          <w:p w:rsidR="00136B08" w:rsidRPr="000315F9" w:rsidRDefault="00136B08" w:rsidP="007E5CB8">
            <w:pPr>
              <w:jc w:val="center"/>
              <w:rPr>
                <w:rFonts w:eastAsia="標楷體"/>
                <w:color w:val="000000"/>
                <w:kern w:val="0"/>
                <w:szCs w:val="24"/>
              </w:rPr>
            </w:pPr>
            <w:r w:rsidRPr="000315F9">
              <w:rPr>
                <w:rFonts w:eastAsia="標楷體"/>
                <w:color w:val="000000"/>
                <w:kern w:val="0"/>
                <w:szCs w:val="24"/>
              </w:rPr>
              <w:t>高雄市</w:t>
            </w:r>
          </w:p>
        </w:tc>
        <w:tc>
          <w:tcPr>
            <w:tcW w:w="6455" w:type="dxa"/>
            <w:tcBorders>
              <w:top w:val="nil"/>
              <w:left w:val="nil"/>
              <w:bottom w:val="single" w:sz="4" w:space="0" w:color="auto"/>
              <w:right w:val="single" w:sz="4" w:space="0" w:color="auto"/>
            </w:tcBorders>
            <w:shd w:val="clear" w:color="auto" w:fill="auto"/>
            <w:noWrap/>
            <w:vAlign w:val="center"/>
            <w:hideMark/>
          </w:tcPr>
          <w:p w:rsidR="00136B08" w:rsidRPr="000315F9" w:rsidRDefault="00136B08" w:rsidP="007E5CB8">
            <w:pPr>
              <w:widowControl/>
              <w:rPr>
                <w:rFonts w:eastAsia="標楷體"/>
                <w:bCs/>
                <w:color w:val="000000" w:themeColor="text1"/>
                <w:kern w:val="0"/>
                <w:szCs w:val="24"/>
              </w:rPr>
            </w:pPr>
            <w:r w:rsidRPr="000315F9">
              <w:rPr>
                <w:rFonts w:eastAsia="標楷體"/>
                <w:bCs/>
                <w:color w:val="000000" w:themeColor="text1"/>
                <w:kern w:val="0"/>
                <w:szCs w:val="24"/>
              </w:rPr>
              <w:t>義大醫療財團法人義大醫院</w:t>
            </w:r>
          </w:p>
        </w:tc>
      </w:tr>
      <w:tr w:rsidR="00136B08" w:rsidRPr="000315F9" w:rsidTr="00B34B61">
        <w:trPr>
          <w:trHeight w:val="20"/>
          <w:jc w:val="center"/>
        </w:trPr>
        <w:tc>
          <w:tcPr>
            <w:tcW w:w="1640" w:type="dxa"/>
            <w:vMerge/>
            <w:tcBorders>
              <w:left w:val="single" w:sz="4" w:space="0" w:color="auto"/>
              <w:right w:val="single" w:sz="4" w:space="0" w:color="auto"/>
            </w:tcBorders>
            <w:vAlign w:val="center"/>
            <w:hideMark/>
          </w:tcPr>
          <w:p w:rsidR="00136B08" w:rsidRPr="000315F9" w:rsidRDefault="00136B08"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136B08" w:rsidRPr="000315F9" w:rsidRDefault="00136B08" w:rsidP="007E5CB8">
            <w:pPr>
              <w:widowControl/>
              <w:rPr>
                <w:rFonts w:eastAsia="標楷體"/>
                <w:bCs/>
                <w:color w:val="000000" w:themeColor="text1"/>
                <w:kern w:val="0"/>
                <w:szCs w:val="24"/>
              </w:rPr>
            </w:pPr>
            <w:r w:rsidRPr="000315F9">
              <w:rPr>
                <w:rFonts w:eastAsia="標楷體"/>
                <w:bCs/>
                <w:color w:val="000000" w:themeColor="text1"/>
                <w:kern w:val="0"/>
                <w:szCs w:val="24"/>
              </w:rPr>
              <w:t>高雄市立大同醫院</w:t>
            </w:r>
          </w:p>
        </w:tc>
      </w:tr>
      <w:tr w:rsidR="00136B08" w:rsidRPr="000315F9" w:rsidTr="00B34B61">
        <w:trPr>
          <w:trHeight w:val="20"/>
          <w:jc w:val="center"/>
        </w:trPr>
        <w:tc>
          <w:tcPr>
            <w:tcW w:w="1640" w:type="dxa"/>
            <w:vMerge/>
            <w:tcBorders>
              <w:left w:val="single" w:sz="4" w:space="0" w:color="auto"/>
              <w:right w:val="single" w:sz="4" w:space="0" w:color="auto"/>
            </w:tcBorders>
            <w:vAlign w:val="center"/>
            <w:hideMark/>
          </w:tcPr>
          <w:p w:rsidR="00136B08" w:rsidRPr="000315F9" w:rsidRDefault="00136B08"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136B08" w:rsidRPr="000315F9" w:rsidRDefault="00136B08" w:rsidP="007E5CB8">
            <w:pPr>
              <w:widowControl/>
              <w:rPr>
                <w:rFonts w:eastAsia="標楷體"/>
                <w:bCs/>
                <w:color w:val="000000" w:themeColor="text1"/>
                <w:kern w:val="0"/>
                <w:szCs w:val="24"/>
              </w:rPr>
            </w:pPr>
            <w:r w:rsidRPr="000315F9">
              <w:rPr>
                <w:rFonts w:eastAsia="標楷體"/>
                <w:bCs/>
                <w:color w:val="000000" w:themeColor="text1"/>
                <w:kern w:val="0"/>
                <w:szCs w:val="24"/>
              </w:rPr>
              <w:t>財團法人高雄醫學大學附設中和紀念醫院</w:t>
            </w:r>
          </w:p>
        </w:tc>
      </w:tr>
      <w:tr w:rsidR="00136B08" w:rsidRPr="000315F9" w:rsidTr="00136B08">
        <w:trPr>
          <w:trHeight w:val="20"/>
          <w:jc w:val="center"/>
        </w:trPr>
        <w:tc>
          <w:tcPr>
            <w:tcW w:w="1640" w:type="dxa"/>
            <w:vMerge/>
            <w:tcBorders>
              <w:left w:val="single" w:sz="4" w:space="0" w:color="auto"/>
              <w:bottom w:val="single" w:sz="4" w:space="0" w:color="auto"/>
              <w:right w:val="single" w:sz="4" w:space="0" w:color="auto"/>
            </w:tcBorders>
            <w:shd w:val="clear" w:color="auto" w:fill="auto"/>
            <w:noWrap/>
            <w:vAlign w:val="center"/>
            <w:hideMark/>
          </w:tcPr>
          <w:p w:rsidR="00136B08" w:rsidRPr="000315F9" w:rsidRDefault="00136B08" w:rsidP="007E5CB8">
            <w:pPr>
              <w:widowControl/>
              <w:jc w:val="center"/>
              <w:rPr>
                <w:rFonts w:eastAsia="標楷體"/>
                <w:color w:val="000000"/>
                <w:kern w:val="0"/>
                <w:szCs w:val="24"/>
              </w:rPr>
            </w:pP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136B08" w:rsidRPr="000315F9" w:rsidRDefault="00136B08" w:rsidP="00136B08">
            <w:pPr>
              <w:widowControl/>
              <w:rPr>
                <w:rFonts w:eastAsia="標楷體"/>
                <w:bCs/>
                <w:color w:val="000000" w:themeColor="text1"/>
                <w:kern w:val="0"/>
                <w:szCs w:val="24"/>
              </w:rPr>
            </w:pPr>
            <w:r w:rsidRPr="000315F9">
              <w:rPr>
                <w:rFonts w:eastAsia="標楷體"/>
                <w:bCs/>
                <w:color w:val="000000" w:themeColor="text1"/>
                <w:kern w:val="0"/>
                <w:szCs w:val="24"/>
              </w:rPr>
              <w:t>高雄榮民總醫院</w:t>
            </w:r>
          </w:p>
        </w:tc>
      </w:tr>
      <w:tr w:rsidR="00136B08" w:rsidRPr="000315F9" w:rsidTr="00136B08">
        <w:trPr>
          <w:trHeight w:val="20"/>
          <w:jc w:val="center"/>
        </w:trPr>
        <w:tc>
          <w:tcPr>
            <w:tcW w:w="1640" w:type="dxa"/>
            <w:tcBorders>
              <w:top w:val="single" w:sz="4" w:space="0" w:color="auto"/>
              <w:left w:val="single" w:sz="4" w:space="0" w:color="auto"/>
              <w:bottom w:val="single" w:sz="4" w:space="0" w:color="000000"/>
              <w:right w:val="single" w:sz="4" w:space="0" w:color="auto"/>
            </w:tcBorders>
            <w:vAlign w:val="center"/>
            <w:hideMark/>
          </w:tcPr>
          <w:p w:rsidR="00136B08" w:rsidRPr="000315F9" w:rsidRDefault="00136B08" w:rsidP="007E5CB8">
            <w:pPr>
              <w:jc w:val="center"/>
              <w:rPr>
                <w:rFonts w:eastAsia="標楷體"/>
                <w:color w:val="000000"/>
                <w:kern w:val="0"/>
                <w:szCs w:val="24"/>
              </w:rPr>
            </w:pP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136B08" w:rsidRPr="000315F9" w:rsidRDefault="00136B08" w:rsidP="007E5CB8">
            <w:pPr>
              <w:widowControl/>
              <w:rPr>
                <w:rFonts w:eastAsia="標楷體"/>
                <w:bCs/>
                <w:color w:val="000000" w:themeColor="text1"/>
                <w:kern w:val="0"/>
                <w:szCs w:val="24"/>
              </w:rPr>
            </w:pPr>
            <w:r w:rsidRPr="000315F9">
              <w:rPr>
                <w:rFonts w:eastAsia="標楷體"/>
                <w:bCs/>
                <w:color w:val="000000" w:themeColor="text1"/>
                <w:kern w:val="0"/>
                <w:szCs w:val="24"/>
              </w:rPr>
              <w:t>長庚醫療財團法人高雄長庚紀念醫院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屏東縣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屏基醫療財團法人屏東基督教醫院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安泰醫療社團法人安泰醫院</w:t>
            </w:r>
          </w:p>
        </w:tc>
      </w:tr>
      <w:tr w:rsidR="00095BE4"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花蓮縣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財團法人花蓮佛教慈濟綜合醫院</w:t>
            </w:r>
          </w:p>
        </w:tc>
      </w:tr>
      <w:tr w:rsidR="00095BE4"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095BE4" w:rsidRPr="000315F9" w:rsidRDefault="00095BE4"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臺灣基督教門諾會醫療社團法人門諾醫院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台東縣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315F9">
              <w:rPr>
                <w:rFonts w:eastAsia="標楷體"/>
                <w:bCs/>
                <w:color w:val="000000" w:themeColor="text1"/>
                <w:kern w:val="0"/>
                <w:szCs w:val="24"/>
              </w:rPr>
              <w:t>財團法人台灣基督教長老教會馬偕醫院臺東分院</w:t>
            </w:r>
          </w:p>
        </w:tc>
      </w:tr>
      <w:tr w:rsidR="00095BE4"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095BE4" w:rsidRPr="000315F9" w:rsidRDefault="00095BE4" w:rsidP="007E5CB8">
            <w:pPr>
              <w:widowControl/>
              <w:jc w:val="center"/>
              <w:rPr>
                <w:rFonts w:eastAsia="標楷體"/>
                <w:color w:val="000000"/>
                <w:kern w:val="0"/>
                <w:szCs w:val="24"/>
              </w:rPr>
            </w:pPr>
            <w:r w:rsidRPr="000315F9">
              <w:rPr>
                <w:rFonts w:eastAsia="標楷體"/>
                <w:color w:val="000000"/>
                <w:kern w:val="0"/>
                <w:szCs w:val="24"/>
              </w:rPr>
              <w:t>金門縣</w:t>
            </w:r>
          </w:p>
        </w:tc>
        <w:tc>
          <w:tcPr>
            <w:tcW w:w="6455" w:type="dxa"/>
            <w:tcBorders>
              <w:top w:val="nil"/>
              <w:left w:val="nil"/>
              <w:bottom w:val="single" w:sz="4" w:space="0" w:color="auto"/>
              <w:right w:val="single" w:sz="4" w:space="0" w:color="auto"/>
            </w:tcBorders>
            <w:shd w:val="clear" w:color="auto" w:fill="auto"/>
            <w:noWrap/>
            <w:vAlign w:val="center"/>
            <w:hideMark/>
          </w:tcPr>
          <w:p w:rsidR="00095BE4" w:rsidRPr="000315F9" w:rsidRDefault="00095BE4"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w:t>
            </w:r>
            <w:r w:rsidRPr="000315F9">
              <w:rPr>
                <w:rFonts w:eastAsia="標楷體"/>
                <w:bCs/>
                <w:color w:val="000000" w:themeColor="text1"/>
                <w:kern w:val="0"/>
                <w:szCs w:val="24"/>
              </w:rPr>
              <w:t>金門醫院</w:t>
            </w:r>
          </w:p>
        </w:tc>
      </w:tr>
    </w:tbl>
    <w:p w:rsidR="00095BE4" w:rsidRDefault="00095BE4"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Default="003A4E2C" w:rsidP="00CB17E7">
      <w:pPr>
        <w:rPr>
          <w:rFonts w:ascii="Times New Roman" w:eastAsia="標楷體" w:hAnsi="Times New Roman" w:cs="Times New Roman"/>
          <w:szCs w:val="28"/>
        </w:rPr>
      </w:pPr>
    </w:p>
    <w:p w:rsidR="003A4E2C" w:rsidRPr="000315F9" w:rsidRDefault="003A4E2C" w:rsidP="003A4E2C">
      <w:pPr>
        <w:rPr>
          <w:rFonts w:ascii="Times New Roman" w:eastAsia="標楷體" w:hAnsi="Times New Roman" w:cs="Times New Roman"/>
          <w:color w:val="FF0000"/>
          <w:sz w:val="28"/>
        </w:rPr>
      </w:pPr>
      <w:bookmarkStart w:id="2" w:name="_Toc388540429"/>
      <w:r>
        <w:rPr>
          <w:rFonts w:ascii="Times New Roman" w:eastAsia="標楷體" w:hAnsi="Times New Roman" w:cs="Times New Roman"/>
          <w:color w:val="FF0000"/>
          <w:sz w:val="28"/>
        </w:rPr>
        <w:lastRenderedPageBreak/>
        <w:t>附錄</w:t>
      </w:r>
      <w:r>
        <w:rPr>
          <w:rFonts w:ascii="Times New Roman" w:eastAsia="標楷體" w:hAnsi="Times New Roman" w:cs="Times New Roman" w:hint="eastAsia"/>
          <w:color w:val="FF0000"/>
          <w:sz w:val="28"/>
        </w:rPr>
        <w:t>二</w:t>
      </w:r>
      <w:r w:rsidRPr="000315F9">
        <w:rPr>
          <w:rFonts w:ascii="Times New Roman" w:eastAsia="標楷體" w:hAnsi="Times New Roman" w:cs="Times New Roman"/>
          <w:color w:val="FF0000"/>
          <w:sz w:val="28"/>
        </w:rPr>
        <w:t>各縣市衛生局</w:t>
      </w:r>
      <w:r>
        <w:rPr>
          <w:rFonts w:ascii="Times New Roman" w:eastAsia="標楷體" w:hAnsi="Times New Roman" w:cs="Times New Roman"/>
          <w:color w:val="FF0000"/>
          <w:sz w:val="28"/>
        </w:rPr>
        <w:t>聯</w:t>
      </w:r>
      <w:r>
        <w:rPr>
          <w:rFonts w:ascii="Times New Roman" w:eastAsia="標楷體" w:hAnsi="Times New Roman" w:cs="Times New Roman" w:hint="eastAsia"/>
          <w:color w:val="FF0000"/>
          <w:sz w:val="28"/>
        </w:rPr>
        <w:t>絡電話</w:t>
      </w:r>
      <w:bookmarkEnd w:id="2"/>
    </w:p>
    <w:tbl>
      <w:tblPr>
        <w:tblW w:w="6526" w:type="dxa"/>
        <w:jc w:val="center"/>
        <w:tblCellMar>
          <w:left w:w="0" w:type="dxa"/>
          <w:right w:w="0" w:type="dxa"/>
        </w:tblCellMar>
        <w:tblLook w:val="0000" w:firstRow="0" w:lastRow="0" w:firstColumn="0" w:lastColumn="0" w:noHBand="0" w:noVBand="0"/>
      </w:tblPr>
      <w:tblGrid>
        <w:gridCol w:w="3980"/>
        <w:gridCol w:w="2546"/>
      </w:tblGrid>
      <w:tr w:rsidR="003A4E2C" w:rsidRPr="000315F9" w:rsidTr="007E5CB8">
        <w:trPr>
          <w:trHeight w:val="420"/>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4E2C" w:rsidRPr="000315F9" w:rsidRDefault="003A4E2C" w:rsidP="007E5CB8">
            <w:pPr>
              <w:jc w:val="center"/>
              <w:rPr>
                <w:rFonts w:eastAsia="標楷體"/>
                <w:szCs w:val="24"/>
              </w:rPr>
            </w:pPr>
            <w:r w:rsidRPr="000315F9">
              <w:rPr>
                <w:rFonts w:eastAsia="標楷體"/>
                <w:szCs w:val="24"/>
              </w:rPr>
              <w:t>衛生機關名稱</w:t>
            </w:r>
          </w:p>
        </w:tc>
        <w:tc>
          <w:tcPr>
            <w:tcW w:w="25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4E2C" w:rsidRPr="000315F9" w:rsidRDefault="003A4E2C" w:rsidP="007E5CB8">
            <w:pPr>
              <w:jc w:val="center"/>
              <w:rPr>
                <w:rFonts w:eastAsia="標楷體"/>
                <w:szCs w:val="24"/>
              </w:rPr>
            </w:pPr>
            <w:r w:rsidRPr="000315F9">
              <w:rPr>
                <w:rFonts w:eastAsia="標楷體"/>
                <w:szCs w:val="24"/>
              </w:rPr>
              <w:t>電話</w:t>
            </w:r>
          </w:p>
        </w:tc>
      </w:tr>
      <w:tr w:rsidR="003A4E2C" w:rsidRPr="000315F9" w:rsidTr="007E5CB8">
        <w:trPr>
          <w:trHeight w:val="420"/>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A4E2C" w:rsidRPr="000315F9" w:rsidRDefault="003A4E2C" w:rsidP="007E5CB8">
            <w:pPr>
              <w:rPr>
                <w:rFonts w:eastAsia="標楷體"/>
                <w:szCs w:val="24"/>
              </w:rPr>
            </w:pPr>
            <w:r w:rsidRPr="000315F9">
              <w:rPr>
                <w:rFonts w:eastAsia="標楷體"/>
                <w:color w:val="000000"/>
                <w:szCs w:val="24"/>
              </w:rPr>
              <w:t>基隆市衛生局</w:t>
            </w:r>
          </w:p>
        </w:tc>
        <w:tc>
          <w:tcPr>
            <w:tcW w:w="25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02-24230181</w:t>
            </w:r>
          </w:p>
        </w:tc>
      </w:tr>
      <w:tr w:rsidR="003A4E2C" w:rsidRPr="000315F9" w:rsidTr="007E5CB8">
        <w:trPr>
          <w:trHeight w:val="420"/>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宜蘭縣政府衛生局</w:t>
            </w:r>
          </w:p>
        </w:tc>
        <w:tc>
          <w:tcPr>
            <w:tcW w:w="25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03-9356519</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臺北市政府衛生局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02-23759800</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新北市政府衛生局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02-22577155</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桃園縣政府衛生局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03-3340935</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新竹市衛生局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03-5723515</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新竹縣衛生局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03-5518160</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苗栗縣政府衛生局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037-338250</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臺中市政府衛生局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04-25265394</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彰化縣衛生局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047-115141</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南投縣政府衛生局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049-2222473</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雲林縣衛生局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05-5373488</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嘉義市政府衛生局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05-2338066</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嘉義縣衛生局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05-3620600</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臺南市政府衛生局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06-2679751</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高雄市政府衛生局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tabs>
                <w:tab w:val="left" w:pos="1257"/>
              </w:tabs>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07-7134000</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屏東縣衛生局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08-7379006</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花蓮縣衛生局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03-8227141</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臺東縣衛生局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089-331171</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澎湖縣政府衛生局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06-9270508</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金門縣衛生局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082-330751</w:t>
            </w:r>
          </w:p>
        </w:tc>
      </w:tr>
      <w:tr w:rsidR="003A4E2C" w:rsidRPr="000315F9" w:rsidTr="007E5CB8">
        <w:trPr>
          <w:trHeight w:val="420"/>
          <w:jc w:val="center"/>
        </w:trPr>
        <w:tc>
          <w:tcPr>
            <w:tcW w:w="39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4E2C" w:rsidRPr="000315F9" w:rsidRDefault="003A4E2C" w:rsidP="007E5CB8">
            <w:pPr>
              <w:rPr>
                <w:rFonts w:eastAsia="標楷體"/>
                <w:color w:val="000000"/>
                <w:szCs w:val="24"/>
              </w:rPr>
            </w:pPr>
            <w:r w:rsidRPr="000315F9">
              <w:rPr>
                <w:rFonts w:eastAsia="標楷體"/>
                <w:color w:val="000000"/>
                <w:szCs w:val="24"/>
              </w:rPr>
              <w:t>連江縣衛生局</w:t>
            </w:r>
          </w:p>
        </w:tc>
        <w:tc>
          <w:tcPr>
            <w:tcW w:w="2546" w:type="dxa"/>
            <w:tcBorders>
              <w:top w:val="nil"/>
              <w:left w:val="nil"/>
              <w:bottom w:val="single" w:sz="4" w:space="0" w:color="auto"/>
              <w:right w:val="single" w:sz="4" w:space="0" w:color="auto"/>
            </w:tcBorders>
            <w:tcMar>
              <w:top w:w="15" w:type="dxa"/>
              <w:left w:w="15" w:type="dxa"/>
              <w:bottom w:w="0" w:type="dxa"/>
              <w:right w:w="15" w:type="dxa"/>
            </w:tcMar>
            <w:vAlign w:val="center"/>
          </w:tcPr>
          <w:p w:rsidR="003A4E2C" w:rsidRPr="003A4E2C" w:rsidRDefault="003A4E2C" w:rsidP="007E5CB8">
            <w:pPr>
              <w:rPr>
                <w:rFonts w:ascii="Times New Roman" w:eastAsia="標楷體" w:hAnsi="Times New Roman" w:cs="Times New Roman"/>
                <w:color w:val="000000"/>
                <w:szCs w:val="24"/>
              </w:rPr>
            </w:pPr>
            <w:r w:rsidRPr="003A4E2C">
              <w:rPr>
                <w:rFonts w:ascii="Times New Roman" w:eastAsia="標楷體" w:hAnsi="Times New Roman" w:cs="Times New Roman"/>
                <w:color w:val="000000"/>
                <w:szCs w:val="24"/>
              </w:rPr>
              <w:t>0836-22095</w:t>
            </w:r>
          </w:p>
        </w:tc>
      </w:tr>
    </w:tbl>
    <w:p w:rsidR="003A4E2C" w:rsidRPr="000315F9"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Pr="001B489D" w:rsidRDefault="003A4E2C" w:rsidP="003A4E2C">
      <w:pPr>
        <w:rPr>
          <w:rFonts w:eastAsia="標楷體"/>
          <w:color w:val="FF0000"/>
          <w:sz w:val="28"/>
        </w:rPr>
      </w:pPr>
      <w:bookmarkStart w:id="3" w:name="_Toc388540430"/>
      <w:r>
        <w:rPr>
          <w:rFonts w:eastAsia="標楷體" w:hint="eastAsia"/>
          <w:color w:val="FF0000"/>
          <w:sz w:val="28"/>
        </w:rPr>
        <w:lastRenderedPageBreak/>
        <w:t>附錄三</w:t>
      </w:r>
      <w:r w:rsidRPr="001B489D">
        <w:rPr>
          <w:rFonts w:eastAsia="標楷體" w:hint="eastAsia"/>
          <w:color w:val="FF0000"/>
          <w:sz w:val="28"/>
        </w:rPr>
        <w:t>疾管署六區管制中心聯</w:t>
      </w:r>
      <w:r>
        <w:rPr>
          <w:rFonts w:eastAsia="標楷體" w:hint="eastAsia"/>
          <w:color w:val="FF0000"/>
          <w:sz w:val="28"/>
        </w:rPr>
        <w:t>絡電話</w:t>
      </w:r>
      <w:bookmarkEnd w:id="3"/>
    </w:p>
    <w:tbl>
      <w:tblPr>
        <w:tblStyle w:val="a3"/>
        <w:tblW w:w="0" w:type="auto"/>
        <w:jc w:val="center"/>
        <w:tblLook w:val="04A0" w:firstRow="1" w:lastRow="0" w:firstColumn="1" w:lastColumn="0" w:noHBand="0" w:noVBand="1"/>
      </w:tblPr>
      <w:tblGrid>
        <w:gridCol w:w="3290"/>
        <w:gridCol w:w="3117"/>
      </w:tblGrid>
      <w:tr w:rsidR="003A4E2C" w:rsidTr="007E5CB8">
        <w:trPr>
          <w:jc w:val="center"/>
        </w:trPr>
        <w:tc>
          <w:tcPr>
            <w:tcW w:w="3290" w:type="dxa"/>
            <w:vAlign w:val="center"/>
          </w:tcPr>
          <w:p w:rsidR="003A4E2C" w:rsidRPr="003B12BE" w:rsidRDefault="003A4E2C" w:rsidP="007E5CB8">
            <w:pPr>
              <w:jc w:val="center"/>
              <w:rPr>
                <w:rFonts w:eastAsia="標楷體"/>
                <w:sz w:val="28"/>
                <w:szCs w:val="24"/>
              </w:rPr>
            </w:pPr>
            <w:r w:rsidRPr="003B12BE">
              <w:rPr>
                <w:rFonts w:eastAsia="標楷體"/>
                <w:sz w:val="28"/>
                <w:szCs w:val="24"/>
              </w:rPr>
              <w:t>衛生機關名稱</w:t>
            </w:r>
          </w:p>
        </w:tc>
        <w:tc>
          <w:tcPr>
            <w:tcW w:w="3117" w:type="dxa"/>
            <w:vAlign w:val="center"/>
          </w:tcPr>
          <w:p w:rsidR="003A4E2C" w:rsidRPr="003B12BE" w:rsidRDefault="003A4E2C" w:rsidP="007E5CB8">
            <w:pPr>
              <w:jc w:val="center"/>
              <w:rPr>
                <w:rFonts w:eastAsia="標楷體"/>
                <w:sz w:val="28"/>
                <w:szCs w:val="24"/>
              </w:rPr>
            </w:pPr>
            <w:r w:rsidRPr="003B12BE">
              <w:rPr>
                <w:rFonts w:eastAsia="標楷體"/>
                <w:sz w:val="28"/>
                <w:szCs w:val="24"/>
              </w:rPr>
              <w:t>電話</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臺北區管制中心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02-23959825</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北區管制中心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03-3982789</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中區管制中心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04-24739940</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南區管制中心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06-2696211</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高屏區管制中心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07-5570025</w:t>
            </w:r>
          </w:p>
        </w:tc>
      </w:tr>
      <w:tr w:rsidR="003A4E2C" w:rsidTr="007E5CB8">
        <w:trPr>
          <w:jc w:val="center"/>
        </w:trPr>
        <w:tc>
          <w:tcPr>
            <w:tcW w:w="3290" w:type="dxa"/>
          </w:tcPr>
          <w:p w:rsidR="003A4E2C" w:rsidRDefault="003A4E2C" w:rsidP="007E5CB8">
            <w:pPr>
              <w:jc w:val="center"/>
              <w:rPr>
                <w:rFonts w:eastAsia="標楷體"/>
                <w:sz w:val="28"/>
              </w:rPr>
            </w:pPr>
            <w:r>
              <w:rPr>
                <w:rFonts w:eastAsia="標楷體" w:hint="eastAsia"/>
                <w:sz w:val="28"/>
              </w:rPr>
              <w:t>東區管制中心</w:t>
            </w:r>
          </w:p>
        </w:tc>
        <w:tc>
          <w:tcPr>
            <w:tcW w:w="3117" w:type="dxa"/>
            <w:vAlign w:val="center"/>
          </w:tcPr>
          <w:p w:rsidR="003A4E2C" w:rsidRPr="003A4E2C" w:rsidRDefault="003A4E2C" w:rsidP="007E5CB8">
            <w:pPr>
              <w:jc w:val="center"/>
              <w:rPr>
                <w:rFonts w:ascii="Times New Roman" w:eastAsia="標楷體" w:hAnsi="Times New Roman" w:cs="Times New Roman"/>
                <w:sz w:val="28"/>
              </w:rPr>
            </w:pPr>
            <w:r w:rsidRPr="003A4E2C">
              <w:rPr>
                <w:rFonts w:ascii="Times New Roman" w:eastAsia="標楷體" w:hAnsi="Times New Roman" w:cs="Times New Roman"/>
                <w:sz w:val="28"/>
              </w:rPr>
              <w:t>03-8223106</w:t>
            </w:r>
          </w:p>
        </w:tc>
      </w:tr>
    </w:tbl>
    <w:p w:rsidR="003A4E2C" w:rsidRPr="003B12BE"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Pr="006B0CFD" w:rsidRDefault="003A4E2C" w:rsidP="003A4E2C">
      <w:pPr>
        <w:rPr>
          <w:rFonts w:eastAsia="標楷體"/>
          <w:color w:val="FF0000"/>
          <w:sz w:val="28"/>
        </w:rPr>
      </w:pPr>
      <w:bookmarkStart w:id="4" w:name="_Toc388540431"/>
      <w:r>
        <w:rPr>
          <w:rFonts w:eastAsia="標楷體" w:hint="eastAsia"/>
          <w:color w:val="FF0000"/>
          <w:sz w:val="28"/>
        </w:rPr>
        <w:lastRenderedPageBreak/>
        <w:t>附錄四</w:t>
      </w:r>
      <w:r w:rsidRPr="006B0CFD">
        <w:rPr>
          <w:rFonts w:eastAsia="標楷體" w:hint="eastAsia"/>
          <w:color w:val="FF0000"/>
          <w:sz w:val="28"/>
        </w:rPr>
        <w:t>同志健康社區服務中心聯絡資訊</w:t>
      </w:r>
      <w:bookmarkEnd w:id="4"/>
    </w:p>
    <w:tbl>
      <w:tblPr>
        <w:tblStyle w:val="a3"/>
        <w:tblW w:w="9498" w:type="dxa"/>
        <w:tblInd w:w="-601" w:type="dxa"/>
        <w:tblLook w:val="04A0" w:firstRow="1" w:lastRow="0" w:firstColumn="1" w:lastColumn="0" w:noHBand="0" w:noVBand="1"/>
      </w:tblPr>
      <w:tblGrid>
        <w:gridCol w:w="2685"/>
        <w:gridCol w:w="2702"/>
        <w:gridCol w:w="2268"/>
        <w:gridCol w:w="1843"/>
      </w:tblGrid>
      <w:tr w:rsidR="003A4E2C" w:rsidRPr="008C62E4" w:rsidTr="007E5CB8">
        <w:tc>
          <w:tcPr>
            <w:tcW w:w="2685" w:type="dxa"/>
            <w:vAlign w:val="center"/>
          </w:tcPr>
          <w:p w:rsidR="003A4E2C" w:rsidRPr="008C62E4" w:rsidRDefault="003A4E2C" w:rsidP="007E5CB8">
            <w:pPr>
              <w:pStyle w:val="Web"/>
              <w:spacing w:before="0" w:beforeAutospacing="0" w:after="0" w:afterAutospacing="0"/>
              <w:jc w:val="center"/>
              <w:textAlignment w:val="baseline"/>
              <w:rPr>
                <w:rFonts w:ascii="標楷體" w:eastAsia="標楷體" w:hAnsi="標楷體" w:cs="Arial"/>
              </w:rPr>
            </w:pPr>
            <w:r w:rsidRPr="008C62E4">
              <w:rPr>
                <w:rFonts w:ascii="標楷體" w:eastAsia="標楷體" w:hAnsi="標楷體" w:cs="Calibri" w:hint="eastAsia"/>
                <w:b/>
                <w:bCs/>
                <w:color w:val="000000" w:themeColor="text1"/>
                <w:kern w:val="24"/>
              </w:rPr>
              <w:t>單位名稱</w:t>
            </w:r>
          </w:p>
        </w:tc>
        <w:tc>
          <w:tcPr>
            <w:tcW w:w="2702" w:type="dxa"/>
            <w:vAlign w:val="center"/>
          </w:tcPr>
          <w:p w:rsidR="003A4E2C" w:rsidRPr="008C62E4" w:rsidRDefault="003A4E2C" w:rsidP="007E5CB8">
            <w:pPr>
              <w:pStyle w:val="Web"/>
              <w:spacing w:before="0" w:beforeAutospacing="0" w:after="0" w:afterAutospacing="0"/>
              <w:jc w:val="center"/>
              <w:textAlignment w:val="baseline"/>
              <w:rPr>
                <w:rFonts w:ascii="標楷體" w:eastAsia="標楷體" w:hAnsi="標楷體" w:cs="Arial"/>
              </w:rPr>
            </w:pPr>
            <w:r w:rsidRPr="008C62E4">
              <w:rPr>
                <w:rFonts w:ascii="標楷體" w:eastAsia="標楷體" w:hAnsi="標楷體" w:cs="Calibri" w:hint="eastAsia"/>
                <w:b/>
                <w:bCs/>
                <w:color w:val="000000" w:themeColor="text1"/>
                <w:kern w:val="24"/>
              </w:rPr>
              <w:t>地          址</w:t>
            </w:r>
          </w:p>
        </w:tc>
        <w:tc>
          <w:tcPr>
            <w:tcW w:w="2268" w:type="dxa"/>
            <w:vAlign w:val="center"/>
          </w:tcPr>
          <w:p w:rsidR="003A4E2C" w:rsidRPr="008C62E4" w:rsidRDefault="003A4E2C" w:rsidP="007E5CB8">
            <w:pPr>
              <w:pStyle w:val="Web"/>
              <w:spacing w:before="0" w:beforeAutospacing="0" w:after="0" w:afterAutospacing="0"/>
              <w:jc w:val="center"/>
              <w:textAlignment w:val="baseline"/>
              <w:rPr>
                <w:rFonts w:ascii="標楷體" w:eastAsia="標楷體" w:hAnsi="標楷體" w:cs="Arial"/>
              </w:rPr>
            </w:pPr>
            <w:r w:rsidRPr="008C62E4">
              <w:rPr>
                <w:rFonts w:ascii="標楷體" w:eastAsia="標楷體" w:hAnsi="標楷體" w:cs="Calibri" w:hint="eastAsia"/>
                <w:b/>
                <w:bCs/>
                <w:color w:val="000000" w:themeColor="text1"/>
                <w:kern w:val="24"/>
              </w:rPr>
              <w:t>服務時間</w:t>
            </w:r>
          </w:p>
        </w:tc>
        <w:tc>
          <w:tcPr>
            <w:tcW w:w="1843" w:type="dxa"/>
            <w:vAlign w:val="center"/>
          </w:tcPr>
          <w:p w:rsidR="003A4E2C" w:rsidRPr="008C62E4" w:rsidRDefault="003A4E2C" w:rsidP="007E5CB8">
            <w:pPr>
              <w:pStyle w:val="Web"/>
              <w:spacing w:before="0" w:beforeAutospacing="0" w:after="0" w:afterAutospacing="0"/>
              <w:jc w:val="center"/>
              <w:textAlignment w:val="baseline"/>
              <w:rPr>
                <w:rFonts w:ascii="標楷體" w:eastAsia="標楷體" w:hAnsi="標楷體" w:cs="Arial"/>
              </w:rPr>
            </w:pPr>
            <w:r w:rsidRPr="008C62E4">
              <w:rPr>
                <w:rFonts w:ascii="標楷體" w:eastAsia="標楷體" w:hAnsi="標楷體" w:cs="Calibri" w:hint="eastAsia"/>
                <w:b/>
                <w:bCs/>
                <w:color w:val="000000" w:themeColor="text1"/>
                <w:kern w:val="24"/>
              </w:rPr>
              <w:t>電    話</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大台北同學會</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新北市板橋區民生路二段250號5樓</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週二至週六13:30至21:30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02-22505110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彩虹酷兒健康活動中心</w:t>
            </w:r>
          </w:p>
        </w:tc>
        <w:tc>
          <w:tcPr>
            <w:tcW w:w="2702" w:type="dxa"/>
            <w:vAlign w:val="center"/>
          </w:tcPr>
          <w:p w:rsidR="003A4E2C" w:rsidRPr="008C62E4" w:rsidRDefault="00B74B3F" w:rsidP="007E5CB8">
            <w:pPr>
              <w:jc w:val="both"/>
              <w:rPr>
                <w:rFonts w:ascii="標楷體" w:eastAsia="標楷體" w:hAnsi="標楷體"/>
                <w:szCs w:val="24"/>
              </w:rPr>
            </w:pPr>
            <w:r>
              <w:rPr>
                <w:rFonts w:eastAsia="標楷體" w:hint="eastAsia"/>
                <w:color w:val="000000"/>
                <w:kern w:val="0"/>
                <w:szCs w:val="24"/>
              </w:rPr>
              <w:t>臺</w:t>
            </w:r>
            <w:r w:rsidR="003A4E2C" w:rsidRPr="008C62E4">
              <w:rPr>
                <w:rFonts w:ascii="標楷體" w:eastAsia="標楷體" w:hAnsi="標楷體" w:hint="eastAsia"/>
                <w:szCs w:val="24"/>
              </w:rPr>
              <w:t>北市羅斯福路二段70號6樓之7</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週二至週日14:00至22:00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02-23920010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風城部屋</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新竹市民族路25號6樓</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週二至週六14:00至22:30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03-5237969</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台中基地</w:t>
            </w:r>
          </w:p>
        </w:tc>
        <w:tc>
          <w:tcPr>
            <w:tcW w:w="2702" w:type="dxa"/>
            <w:vAlign w:val="center"/>
          </w:tcPr>
          <w:p w:rsidR="003A4E2C" w:rsidRPr="008C62E4" w:rsidRDefault="00B74B3F" w:rsidP="007E5CB8">
            <w:pPr>
              <w:jc w:val="both"/>
              <w:rPr>
                <w:rFonts w:ascii="標楷體" w:eastAsia="標楷體" w:hAnsi="標楷體"/>
                <w:szCs w:val="24"/>
              </w:rPr>
            </w:pPr>
            <w:r>
              <w:rPr>
                <w:rFonts w:eastAsia="標楷體" w:hint="eastAsia"/>
                <w:color w:val="000000"/>
                <w:kern w:val="0"/>
                <w:szCs w:val="24"/>
              </w:rPr>
              <w:t>臺</w:t>
            </w:r>
            <w:r w:rsidR="003A4E2C" w:rsidRPr="008C62E4">
              <w:rPr>
                <w:rFonts w:ascii="標楷體" w:eastAsia="標楷體" w:hAnsi="標楷體" w:hint="eastAsia"/>
                <w:szCs w:val="24"/>
              </w:rPr>
              <w:t>中市北區錦新街28號8樓</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週三至週日14:00至22:00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04-22266910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陽光酷兒中心</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高雄市河南一路120號2樓</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週三至週一14:00至23:00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07-2351010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南方彩虹街6號</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台南市南區南和路6號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週二至週日14:00至22:00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06-2631841</w:t>
            </w:r>
          </w:p>
        </w:tc>
      </w:tr>
      <w:tr w:rsidR="003A4E2C" w:rsidRPr="008C62E4" w:rsidTr="007E5CB8">
        <w:trPr>
          <w:trHeight w:val="472"/>
        </w:trPr>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彩虹奇蹟健康諮詢服務中心</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彰化市中山路2段162號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週一至週五08:00至17:30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04-7114560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志投道合</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南投市復興路6號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週一至週五08:30至17:30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049-2220740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雲林彩虹工作坊</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雲林縣斗六市鎮西里公園路75號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週一至週五08:30至17:30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05-5322226   05-5345811</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祈晴天地</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嘉義市德明路1號(衛生局1樓)</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週一至週五08:30至17:30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05-2341150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民雄基地LGBT生活館</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嘉義縣民雄鄉中樂村文化路7之2號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週四至週六13:00至21:00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05-2266910</w:t>
            </w:r>
          </w:p>
        </w:tc>
      </w:tr>
      <w:tr w:rsidR="003A4E2C" w:rsidRPr="008C62E4" w:rsidTr="007E5CB8">
        <w:tc>
          <w:tcPr>
            <w:tcW w:w="2685"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向日葵健康中心</w:t>
            </w:r>
          </w:p>
        </w:tc>
        <w:tc>
          <w:tcPr>
            <w:tcW w:w="2702"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屏東縣內埔鄉學人路257號</w:t>
            </w:r>
          </w:p>
        </w:tc>
        <w:tc>
          <w:tcPr>
            <w:tcW w:w="2268"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週一至週五08:30至17:30</w:t>
            </w:r>
          </w:p>
        </w:tc>
        <w:tc>
          <w:tcPr>
            <w:tcW w:w="1843" w:type="dxa"/>
            <w:vAlign w:val="center"/>
          </w:tcPr>
          <w:p w:rsidR="003A4E2C" w:rsidRPr="008C62E4" w:rsidRDefault="003A4E2C" w:rsidP="007E5CB8">
            <w:pPr>
              <w:jc w:val="both"/>
              <w:rPr>
                <w:rFonts w:ascii="標楷體" w:eastAsia="標楷體" w:hAnsi="標楷體"/>
                <w:szCs w:val="24"/>
              </w:rPr>
            </w:pPr>
            <w:r w:rsidRPr="008C62E4">
              <w:rPr>
                <w:rFonts w:ascii="標楷體" w:eastAsia="標楷體" w:hAnsi="標楷體" w:hint="eastAsia"/>
                <w:szCs w:val="24"/>
              </w:rPr>
              <w:t>08-7786950</w:t>
            </w:r>
          </w:p>
        </w:tc>
      </w:tr>
    </w:tbl>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Default="003A4E2C" w:rsidP="003A4E2C">
      <w:pPr>
        <w:rPr>
          <w:rFonts w:eastAsia="標楷體"/>
          <w:sz w:val="28"/>
        </w:rPr>
      </w:pPr>
    </w:p>
    <w:p w:rsidR="003A4E2C" w:rsidRPr="007C664A" w:rsidRDefault="003A4E2C" w:rsidP="003A4E2C">
      <w:pPr>
        <w:rPr>
          <w:rFonts w:eastAsia="標楷體"/>
          <w:color w:val="FF0000"/>
          <w:sz w:val="28"/>
        </w:rPr>
      </w:pPr>
      <w:bookmarkStart w:id="5" w:name="_Toc388540432"/>
      <w:r>
        <w:rPr>
          <w:rFonts w:eastAsia="標楷體" w:hint="eastAsia"/>
          <w:color w:val="FF0000"/>
          <w:sz w:val="28"/>
        </w:rPr>
        <w:lastRenderedPageBreak/>
        <w:t>附錄五</w:t>
      </w:r>
      <w:r w:rsidRPr="007C664A">
        <w:rPr>
          <w:rFonts w:eastAsia="標楷體" w:hint="eastAsia"/>
          <w:color w:val="FF0000"/>
          <w:sz w:val="28"/>
        </w:rPr>
        <w:t>愛滋病匿名篩檢諮詢機構</w:t>
      </w:r>
      <w:bookmarkEnd w:id="5"/>
    </w:p>
    <w:tbl>
      <w:tblPr>
        <w:tblW w:w="8095" w:type="dxa"/>
        <w:jc w:val="center"/>
        <w:tblCellMar>
          <w:left w:w="28" w:type="dxa"/>
          <w:right w:w="28" w:type="dxa"/>
        </w:tblCellMar>
        <w:tblLook w:val="04A0" w:firstRow="1" w:lastRow="0" w:firstColumn="1" w:lastColumn="0" w:noHBand="0" w:noVBand="1"/>
      </w:tblPr>
      <w:tblGrid>
        <w:gridCol w:w="1640"/>
        <w:gridCol w:w="6455"/>
      </w:tblGrid>
      <w:tr w:rsidR="003A4E2C" w:rsidRPr="000315F9" w:rsidTr="007E5CB8">
        <w:trPr>
          <w:trHeight w:val="20"/>
          <w:jc w:val="center"/>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E2C" w:rsidRPr="000315F9" w:rsidRDefault="00B74B3F" w:rsidP="007E5CB8">
            <w:pPr>
              <w:widowControl/>
              <w:jc w:val="center"/>
              <w:rPr>
                <w:rFonts w:eastAsia="標楷體"/>
                <w:color w:val="000000"/>
                <w:kern w:val="0"/>
                <w:szCs w:val="24"/>
              </w:rPr>
            </w:pPr>
            <w:r>
              <w:rPr>
                <w:rFonts w:eastAsia="標楷體" w:hint="eastAsia"/>
                <w:color w:val="000000"/>
                <w:kern w:val="0"/>
                <w:szCs w:val="24"/>
              </w:rPr>
              <w:t>臺</w:t>
            </w:r>
            <w:r w:rsidR="003A4E2C" w:rsidRPr="000315F9">
              <w:rPr>
                <w:rFonts w:eastAsia="標楷體"/>
                <w:color w:val="000000"/>
                <w:kern w:val="0"/>
                <w:szCs w:val="24"/>
              </w:rPr>
              <w:t>北市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臺北市立聯合醫院昆明院區</w:t>
            </w:r>
          </w:p>
        </w:tc>
      </w:tr>
      <w:tr w:rsidR="003A4E2C"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國立臺灣大學醫學院附設醫院</w:t>
            </w:r>
          </w:p>
        </w:tc>
      </w:tr>
      <w:tr w:rsidR="003A4E2C"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臺北榮民總醫院</w:t>
            </w:r>
          </w:p>
        </w:tc>
      </w:tr>
      <w:tr w:rsidR="003A4E2C"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三軍總醫院</w:t>
            </w:r>
          </w:p>
        </w:tc>
      </w:tr>
      <w:tr w:rsidR="003A4E2C"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臺北醫學大學附設醫院</w:t>
            </w:r>
          </w:p>
        </w:tc>
      </w:tr>
      <w:tr w:rsidR="003A4E2C" w:rsidRPr="000315F9" w:rsidTr="007E5CB8">
        <w:trPr>
          <w:trHeight w:val="20"/>
          <w:jc w:val="center"/>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臺北市立萬芳醫院</w:t>
            </w:r>
          </w:p>
        </w:tc>
      </w:tr>
      <w:tr w:rsidR="003A4E2C" w:rsidRPr="000315F9" w:rsidTr="007E5CB8">
        <w:trPr>
          <w:trHeight w:val="20"/>
          <w:jc w:val="center"/>
        </w:trPr>
        <w:tc>
          <w:tcPr>
            <w:tcW w:w="1640" w:type="dxa"/>
            <w:vMerge w:val="restart"/>
            <w:tcBorders>
              <w:top w:val="single" w:sz="4" w:space="0" w:color="auto"/>
              <w:left w:val="single" w:sz="4" w:space="0" w:color="auto"/>
              <w:bottom w:val="single" w:sz="4" w:space="0" w:color="000000"/>
              <w:right w:val="single" w:sz="4" w:space="0" w:color="auto"/>
            </w:tcBorders>
            <w:vAlign w:val="center"/>
            <w:hideMark/>
          </w:tcPr>
          <w:p w:rsidR="003A4E2C" w:rsidRPr="000315F9" w:rsidRDefault="003A4E2C" w:rsidP="007E5CB8">
            <w:pPr>
              <w:jc w:val="center"/>
              <w:rPr>
                <w:rFonts w:eastAsia="標楷體"/>
                <w:color w:val="000000"/>
                <w:kern w:val="0"/>
                <w:szCs w:val="24"/>
              </w:rPr>
            </w:pPr>
            <w:r w:rsidRPr="000D4DF1">
              <w:rPr>
                <w:rFonts w:eastAsia="標楷體" w:hint="eastAsia"/>
                <w:color w:val="000000"/>
                <w:kern w:val="0"/>
                <w:szCs w:val="24"/>
              </w:rPr>
              <w:t>新北市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馬偕紀念醫院淡水院區</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醫療財團法人徐元智先生醫療基金會亞東紀念醫院</w:t>
            </w:r>
          </w:p>
        </w:tc>
      </w:tr>
      <w:tr w:rsidR="003A4E2C" w:rsidRPr="000315F9" w:rsidTr="007E5CB8">
        <w:trPr>
          <w:trHeight w:val="2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基隆市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長庚醫療財團法人基隆長庚紀念醫院</w:t>
            </w:r>
          </w:p>
        </w:tc>
      </w:tr>
      <w:tr w:rsidR="003A4E2C"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宜蘭縣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財團法人天主教靈醫會羅東聖母醫院</w:t>
            </w:r>
          </w:p>
        </w:tc>
      </w:tr>
      <w:tr w:rsidR="003A4E2C"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桃園縣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長庚醫療財團法人林口長庚紀念醫院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D4DF1">
              <w:rPr>
                <w:rFonts w:eastAsia="標楷體" w:hint="eastAsia"/>
                <w:bCs/>
                <w:color w:val="000000" w:themeColor="text1"/>
                <w:kern w:val="0"/>
                <w:szCs w:val="24"/>
              </w:rPr>
              <w:t>衛生福利部桃園醫院</w:t>
            </w:r>
          </w:p>
        </w:tc>
      </w:tr>
      <w:tr w:rsidR="003A4E2C"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新竹市</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財團法人台灣基督教長老教會馬偕醫院新竹分院</w:t>
            </w:r>
          </w:p>
        </w:tc>
      </w:tr>
      <w:tr w:rsidR="003A4E2C" w:rsidRPr="000315F9" w:rsidTr="007E5CB8">
        <w:trPr>
          <w:trHeight w:val="20"/>
          <w:jc w:val="center"/>
        </w:trPr>
        <w:tc>
          <w:tcPr>
            <w:tcW w:w="1640" w:type="dxa"/>
            <w:vMerge/>
            <w:tcBorders>
              <w:left w:val="single" w:sz="4" w:space="0" w:color="auto"/>
              <w:bottom w:val="single" w:sz="4" w:space="0" w:color="auto"/>
              <w:right w:val="single" w:sz="4" w:space="0" w:color="auto"/>
            </w:tcBorders>
            <w:shd w:val="clear" w:color="auto" w:fill="auto"/>
            <w:noWrap/>
            <w:vAlign w:val="center"/>
          </w:tcPr>
          <w:p w:rsidR="003A4E2C" w:rsidRPr="000315F9" w:rsidRDefault="003A4E2C" w:rsidP="007E5CB8">
            <w:pPr>
              <w:widowControl/>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國立臺灣大學醫學院附設醫院新竹分院</w:t>
            </w:r>
          </w:p>
        </w:tc>
      </w:tr>
      <w:tr w:rsidR="003A4E2C"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苗栗縣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衛生福利部苗栗醫院</w:t>
            </w:r>
          </w:p>
        </w:tc>
      </w:tr>
      <w:tr w:rsidR="003A4E2C"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3A4E2C" w:rsidRPr="000315F9" w:rsidRDefault="00B74B3F" w:rsidP="007E5CB8">
            <w:pPr>
              <w:widowControl/>
              <w:jc w:val="center"/>
              <w:rPr>
                <w:rFonts w:eastAsia="標楷體"/>
                <w:color w:val="000000"/>
                <w:kern w:val="0"/>
                <w:szCs w:val="24"/>
              </w:rPr>
            </w:pPr>
            <w:r>
              <w:rPr>
                <w:rFonts w:eastAsia="標楷體" w:hint="eastAsia"/>
                <w:color w:val="000000"/>
                <w:kern w:val="0"/>
                <w:szCs w:val="24"/>
              </w:rPr>
              <w:t>臺</w:t>
            </w:r>
            <w:r w:rsidR="003A4E2C" w:rsidRPr="000315F9">
              <w:rPr>
                <w:rFonts w:eastAsia="標楷體"/>
                <w:color w:val="000000"/>
                <w:kern w:val="0"/>
                <w:szCs w:val="24"/>
              </w:rPr>
              <w:t>中市</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臺中榮民總醫院</w:t>
            </w:r>
          </w:p>
        </w:tc>
      </w:tr>
      <w:tr w:rsidR="003A4E2C" w:rsidRPr="000315F9" w:rsidTr="007E5CB8">
        <w:trPr>
          <w:trHeight w:val="20"/>
          <w:jc w:val="center"/>
        </w:trPr>
        <w:tc>
          <w:tcPr>
            <w:tcW w:w="1640" w:type="dxa"/>
            <w:vMerge/>
            <w:tcBorders>
              <w:left w:val="single" w:sz="4" w:space="0" w:color="auto"/>
              <w:right w:val="single" w:sz="4" w:space="0" w:color="auto"/>
            </w:tcBorders>
            <w:vAlign w:val="center"/>
            <w:hideMark/>
          </w:tcPr>
          <w:p w:rsidR="003A4E2C" w:rsidRPr="000315F9" w:rsidRDefault="003A4E2C"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林新醫療社團法人林新醫院</w:t>
            </w:r>
          </w:p>
        </w:tc>
      </w:tr>
      <w:tr w:rsidR="003A4E2C" w:rsidRPr="000315F9" w:rsidTr="007E5CB8">
        <w:trPr>
          <w:trHeight w:val="20"/>
          <w:jc w:val="center"/>
        </w:trPr>
        <w:tc>
          <w:tcPr>
            <w:tcW w:w="1640" w:type="dxa"/>
            <w:vMerge/>
            <w:tcBorders>
              <w:left w:val="single" w:sz="4" w:space="0" w:color="auto"/>
              <w:right w:val="single" w:sz="4" w:space="0" w:color="auto"/>
            </w:tcBorders>
            <w:vAlign w:val="center"/>
            <w:hideMark/>
          </w:tcPr>
          <w:p w:rsidR="003A4E2C" w:rsidRPr="000315F9" w:rsidRDefault="003A4E2C" w:rsidP="007E5CB8">
            <w:pPr>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衛生福利部臺中醫院</w:t>
            </w:r>
          </w:p>
        </w:tc>
      </w:tr>
      <w:tr w:rsidR="003A4E2C" w:rsidRPr="000315F9" w:rsidTr="007E5CB8">
        <w:trPr>
          <w:trHeight w:val="20"/>
          <w:jc w:val="center"/>
        </w:trPr>
        <w:tc>
          <w:tcPr>
            <w:tcW w:w="1640" w:type="dxa"/>
            <w:vMerge/>
            <w:tcBorders>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衛生福利部豐原醫院</w:t>
            </w:r>
          </w:p>
        </w:tc>
      </w:tr>
      <w:tr w:rsidR="003A4E2C" w:rsidRPr="000315F9" w:rsidTr="007E5CB8">
        <w:trPr>
          <w:trHeight w:val="20"/>
          <w:jc w:val="center"/>
        </w:trPr>
        <w:tc>
          <w:tcPr>
            <w:tcW w:w="1640" w:type="dxa"/>
            <w:vMerge/>
            <w:tcBorders>
              <w:left w:val="single" w:sz="4" w:space="0" w:color="auto"/>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中山醫學大學附設醫院</w:t>
            </w:r>
          </w:p>
        </w:tc>
      </w:tr>
      <w:tr w:rsidR="003A4E2C" w:rsidRPr="000315F9" w:rsidTr="007E5CB8">
        <w:trPr>
          <w:trHeight w:val="20"/>
          <w:jc w:val="center"/>
        </w:trPr>
        <w:tc>
          <w:tcPr>
            <w:tcW w:w="1640" w:type="dxa"/>
            <w:vMerge/>
            <w:tcBorders>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AB39F3">
              <w:rPr>
                <w:rFonts w:eastAsia="標楷體" w:hint="eastAsia"/>
                <w:bCs/>
                <w:color w:val="000000" w:themeColor="text1"/>
                <w:kern w:val="0"/>
                <w:szCs w:val="24"/>
              </w:rPr>
              <w:t>中國醫藥大學附設醫院</w:t>
            </w:r>
          </w:p>
        </w:tc>
      </w:tr>
      <w:tr w:rsidR="003A4E2C"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彰化縣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財團法人彰化基督教醫院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衛生福利部彰化醫院</w:t>
            </w:r>
          </w:p>
        </w:tc>
      </w:tr>
      <w:tr w:rsidR="003A4E2C"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南投縣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衛生福利部南投醫院</w:t>
            </w:r>
          </w:p>
        </w:tc>
      </w:tr>
      <w:tr w:rsidR="003A4E2C"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雲林縣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國立臺灣大學醫學院附設醫院雲林分院</w:t>
            </w:r>
          </w:p>
        </w:tc>
      </w:tr>
      <w:tr w:rsidR="003A4E2C" w:rsidRPr="000315F9" w:rsidTr="007E5CB8">
        <w:trPr>
          <w:trHeight w:val="20"/>
          <w:jc w:val="center"/>
        </w:trPr>
        <w:tc>
          <w:tcPr>
            <w:tcW w:w="1640" w:type="dxa"/>
            <w:vMerge/>
            <w:tcBorders>
              <w:left w:val="single" w:sz="4" w:space="0" w:color="auto"/>
              <w:bottom w:val="single" w:sz="4" w:space="0" w:color="auto"/>
              <w:right w:val="single" w:sz="4" w:space="0" w:color="auto"/>
            </w:tcBorders>
            <w:shd w:val="clear" w:color="auto" w:fill="auto"/>
            <w:noWrap/>
            <w:vAlign w:val="center"/>
          </w:tcPr>
          <w:p w:rsidR="003A4E2C" w:rsidRPr="000315F9" w:rsidRDefault="003A4E2C" w:rsidP="007E5CB8">
            <w:pPr>
              <w:widowControl/>
              <w:jc w:val="center"/>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財團法人天主教若瑟醫院</w:t>
            </w:r>
          </w:p>
        </w:tc>
      </w:tr>
      <w:tr w:rsidR="003A4E2C"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嘉義市</w:t>
            </w:r>
          </w:p>
        </w:tc>
        <w:tc>
          <w:tcPr>
            <w:tcW w:w="6455" w:type="dxa"/>
            <w:tcBorders>
              <w:top w:val="single" w:sz="4" w:space="0" w:color="auto"/>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戴德森醫療財團法人嘉義基督教醫院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衛生福利部嘉義醫院</w:t>
            </w:r>
          </w:p>
        </w:tc>
      </w:tr>
      <w:tr w:rsidR="003A4E2C"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嘉義縣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嘉義長庚醫院</w:t>
            </w:r>
          </w:p>
        </w:tc>
      </w:tr>
      <w:tr w:rsidR="003A4E2C" w:rsidRPr="000315F9" w:rsidTr="007E5CB8">
        <w:trPr>
          <w:trHeight w:val="20"/>
          <w:jc w:val="center"/>
        </w:trPr>
        <w:tc>
          <w:tcPr>
            <w:tcW w:w="1640" w:type="dxa"/>
            <w:vMerge/>
            <w:tcBorders>
              <w:left w:val="single" w:sz="4" w:space="0" w:color="auto"/>
              <w:bottom w:val="nil"/>
              <w:right w:val="single" w:sz="4" w:space="0" w:color="auto"/>
            </w:tcBorders>
            <w:shd w:val="clear" w:color="auto" w:fill="auto"/>
            <w:noWrap/>
            <w:vAlign w:val="center"/>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衛生福利部朴子醫院</w:t>
            </w:r>
          </w:p>
        </w:tc>
      </w:tr>
      <w:tr w:rsidR="003A4E2C" w:rsidRPr="000315F9" w:rsidTr="007E5CB8">
        <w:trPr>
          <w:trHeight w:val="20"/>
          <w:jc w:val="center"/>
        </w:trPr>
        <w:tc>
          <w:tcPr>
            <w:tcW w:w="1640" w:type="dxa"/>
            <w:vMerge w:val="restart"/>
            <w:tcBorders>
              <w:top w:val="single" w:sz="4" w:space="0" w:color="auto"/>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台南市</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奇美醫療財團法人奇美醫院</w:t>
            </w:r>
          </w:p>
        </w:tc>
      </w:tr>
      <w:tr w:rsidR="003A4E2C" w:rsidRPr="000315F9" w:rsidTr="007E5CB8">
        <w:trPr>
          <w:trHeight w:val="20"/>
          <w:jc w:val="center"/>
        </w:trPr>
        <w:tc>
          <w:tcPr>
            <w:tcW w:w="1640" w:type="dxa"/>
            <w:vMerge/>
            <w:tcBorders>
              <w:left w:val="single" w:sz="4" w:space="0" w:color="auto"/>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國立成功大學醫學院附設醫院</w:t>
            </w:r>
          </w:p>
        </w:tc>
      </w:tr>
      <w:tr w:rsidR="003A4E2C" w:rsidRPr="000315F9" w:rsidTr="007E5CB8">
        <w:trPr>
          <w:trHeight w:val="20"/>
          <w:jc w:val="center"/>
        </w:trPr>
        <w:tc>
          <w:tcPr>
            <w:tcW w:w="1640" w:type="dxa"/>
            <w:vMerge/>
            <w:tcBorders>
              <w:left w:val="single" w:sz="4" w:space="0" w:color="auto"/>
              <w:bottom w:val="single" w:sz="4" w:space="0" w:color="000000"/>
              <w:right w:val="single" w:sz="4" w:space="0" w:color="auto"/>
            </w:tcBorders>
            <w:vAlign w:val="center"/>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衛生福利部臺南醫院</w:t>
            </w:r>
          </w:p>
        </w:tc>
      </w:tr>
      <w:tr w:rsidR="003A4E2C"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高雄市</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義大醫療財團法人義大醫院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高雄榮民總醫院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財團法人高雄醫學大學附設中和紀念醫院</w:t>
            </w:r>
          </w:p>
        </w:tc>
      </w:tr>
      <w:tr w:rsidR="003A4E2C" w:rsidRPr="000315F9" w:rsidTr="007E5CB8">
        <w:trPr>
          <w:trHeight w:val="20"/>
          <w:jc w:val="center"/>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屏東縣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屏基醫療財團法人屏東基督教醫院</w:t>
            </w:r>
          </w:p>
        </w:tc>
      </w:tr>
      <w:tr w:rsidR="003A4E2C" w:rsidRPr="000315F9" w:rsidTr="007E5CB8">
        <w:trPr>
          <w:trHeight w:val="20"/>
          <w:jc w:val="center"/>
        </w:trPr>
        <w:tc>
          <w:tcPr>
            <w:tcW w:w="1640" w:type="dxa"/>
            <w:vMerge/>
            <w:tcBorders>
              <w:top w:val="nil"/>
              <w:left w:val="single" w:sz="4" w:space="0" w:color="auto"/>
              <w:bottom w:val="single" w:sz="4" w:space="0" w:color="000000"/>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衛生福利部屏東醫院</w:t>
            </w:r>
          </w:p>
        </w:tc>
      </w:tr>
      <w:tr w:rsidR="003A4E2C" w:rsidRPr="000315F9" w:rsidTr="007E5CB8">
        <w:trPr>
          <w:trHeight w:val="20"/>
          <w:jc w:val="center"/>
        </w:trPr>
        <w:tc>
          <w:tcPr>
            <w:tcW w:w="1640" w:type="dxa"/>
            <w:tcBorders>
              <w:top w:val="nil"/>
              <w:left w:val="single" w:sz="4" w:space="0" w:color="auto"/>
              <w:bottom w:val="single" w:sz="4" w:space="0" w:color="000000"/>
              <w:right w:val="single" w:sz="4" w:space="0" w:color="auto"/>
            </w:tcBorders>
            <w:vAlign w:val="center"/>
          </w:tcPr>
          <w:p w:rsidR="003A4E2C" w:rsidRPr="000315F9" w:rsidRDefault="003A4E2C" w:rsidP="007E5CB8">
            <w:pPr>
              <w:widowControl/>
              <w:jc w:val="center"/>
              <w:rPr>
                <w:rFonts w:eastAsia="標楷體"/>
                <w:color w:val="000000"/>
                <w:kern w:val="0"/>
                <w:szCs w:val="24"/>
              </w:rPr>
            </w:pPr>
            <w:r>
              <w:rPr>
                <w:rFonts w:eastAsia="標楷體" w:hint="eastAsia"/>
                <w:color w:val="000000"/>
                <w:kern w:val="0"/>
                <w:szCs w:val="24"/>
              </w:rPr>
              <w:t>澎湖縣</w:t>
            </w:r>
          </w:p>
        </w:tc>
        <w:tc>
          <w:tcPr>
            <w:tcW w:w="6455" w:type="dxa"/>
            <w:tcBorders>
              <w:top w:val="nil"/>
              <w:left w:val="nil"/>
              <w:bottom w:val="single" w:sz="4" w:space="0" w:color="auto"/>
              <w:right w:val="single" w:sz="4" w:space="0" w:color="auto"/>
            </w:tcBorders>
            <w:shd w:val="clear" w:color="auto" w:fill="auto"/>
            <w:noWrap/>
            <w:vAlign w:val="center"/>
          </w:tcPr>
          <w:p w:rsidR="003A4E2C" w:rsidRPr="00373E58"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衛生福利部澎湖醫院</w:t>
            </w:r>
          </w:p>
        </w:tc>
      </w:tr>
      <w:tr w:rsidR="003A4E2C" w:rsidRPr="000315F9" w:rsidTr="007E5CB8">
        <w:trPr>
          <w:trHeight w:val="20"/>
          <w:jc w:val="center"/>
        </w:trPr>
        <w:tc>
          <w:tcPr>
            <w:tcW w:w="1640" w:type="dxa"/>
            <w:vMerge w:val="restart"/>
            <w:tcBorders>
              <w:top w:val="nil"/>
              <w:left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花蓮縣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財團法人花蓮佛教慈濟綜合醫院</w:t>
            </w:r>
          </w:p>
        </w:tc>
      </w:tr>
      <w:tr w:rsidR="003A4E2C" w:rsidRPr="000315F9" w:rsidTr="007E5CB8">
        <w:trPr>
          <w:trHeight w:val="20"/>
          <w:jc w:val="center"/>
        </w:trPr>
        <w:tc>
          <w:tcPr>
            <w:tcW w:w="1640" w:type="dxa"/>
            <w:vMerge/>
            <w:tcBorders>
              <w:left w:val="single" w:sz="4" w:space="0" w:color="auto"/>
              <w:right w:val="single" w:sz="4" w:space="0" w:color="auto"/>
            </w:tcBorders>
            <w:vAlign w:val="center"/>
            <w:hideMark/>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0315F9">
              <w:rPr>
                <w:rFonts w:eastAsia="標楷體"/>
                <w:bCs/>
                <w:color w:val="000000" w:themeColor="text1"/>
                <w:kern w:val="0"/>
                <w:szCs w:val="24"/>
              </w:rPr>
              <w:t>臺灣基督教門諾會醫療社團法人門諾醫院</w:t>
            </w:r>
          </w:p>
        </w:tc>
      </w:tr>
      <w:tr w:rsidR="003A4E2C" w:rsidRPr="000315F9" w:rsidTr="007E5CB8">
        <w:trPr>
          <w:trHeight w:val="20"/>
          <w:jc w:val="center"/>
        </w:trPr>
        <w:tc>
          <w:tcPr>
            <w:tcW w:w="1640" w:type="dxa"/>
            <w:vMerge/>
            <w:tcBorders>
              <w:left w:val="single" w:sz="4" w:space="0" w:color="auto"/>
              <w:bottom w:val="single" w:sz="4" w:space="0" w:color="000000"/>
              <w:right w:val="single" w:sz="4" w:space="0" w:color="auto"/>
            </w:tcBorders>
            <w:vAlign w:val="center"/>
          </w:tcPr>
          <w:p w:rsidR="003A4E2C" w:rsidRPr="000315F9" w:rsidRDefault="003A4E2C" w:rsidP="007E5CB8">
            <w:pPr>
              <w:widowControl/>
              <w:rPr>
                <w:rFonts w:eastAsia="標楷體"/>
                <w:color w:val="000000"/>
                <w:kern w:val="0"/>
                <w:szCs w:val="24"/>
              </w:rPr>
            </w:pPr>
          </w:p>
        </w:tc>
        <w:tc>
          <w:tcPr>
            <w:tcW w:w="6455" w:type="dxa"/>
            <w:tcBorders>
              <w:top w:val="nil"/>
              <w:left w:val="nil"/>
              <w:bottom w:val="single" w:sz="4" w:space="0" w:color="auto"/>
              <w:right w:val="single" w:sz="4" w:space="0" w:color="auto"/>
            </w:tcBorders>
            <w:shd w:val="clear" w:color="auto" w:fill="auto"/>
            <w:noWrap/>
            <w:vAlign w:val="center"/>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衛生福利部花蓮醫院</w:t>
            </w:r>
          </w:p>
        </w:tc>
      </w:tr>
      <w:tr w:rsidR="003A4E2C" w:rsidRPr="000315F9" w:rsidTr="007E5CB8">
        <w:trPr>
          <w:trHeight w:val="2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3A4E2C" w:rsidRPr="000315F9" w:rsidRDefault="003A4E2C" w:rsidP="007E5CB8">
            <w:pPr>
              <w:widowControl/>
              <w:jc w:val="center"/>
              <w:rPr>
                <w:rFonts w:eastAsia="標楷體"/>
                <w:color w:val="000000"/>
                <w:kern w:val="0"/>
                <w:szCs w:val="24"/>
              </w:rPr>
            </w:pPr>
            <w:r w:rsidRPr="000315F9">
              <w:rPr>
                <w:rFonts w:eastAsia="標楷體"/>
                <w:color w:val="000000"/>
                <w:kern w:val="0"/>
                <w:szCs w:val="24"/>
              </w:rPr>
              <w:t>台東縣</w:t>
            </w:r>
          </w:p>
        </w:tc>
        <w:tc>
          <w:tcPr>
            <w:tcW w:w="6455" w:type="dxa"/>
            <w:tcBorders>
              <w:top w:val="nil"/>
              <w:left w:val="nil"/>
              <w:bottom w:val="single" w:sz="4" w:space="0" w:color="auto"/>
              <w:right w:val="single" w:sz="4" w:space="0" w:color="auto"/>
            </w:tcBorders>
            <w:shd w:val="clear" w:color="auto" w:fill="auto"/>
            <w:noWrap/>
            <w:vAlign w:val="center"/>
            <w:hideMark/>
          </w:tcPr>
          <w:p w:rsidR="003A4E2C" w:rsidRPr="000315F9" w:rsidRDefault="003A4E2C" w:rsidP="007E5CB8">
            <w:pPr>
              <w:widowControl/>
              <w:rPr>
                <w:rFonts w:eastAsia="標楷體"/>
                <w:bCs/>
                <w:color w:val="000000" w:themeColor="text1"/>
                <w:kern w:val="0"/>
                <w:szCs w:val="24"/>
              </w:rPr>
            </w:pPr>
            <w:r w:rsidRPr="00373E58">
              <w:rPr>
                <w:rFonts w:eastAsia="標楷體" w:hint="eastAsia"/>
                <w:bCs/>
                <w:color w:val="000000" w:themeColor="text1"/>
                <w:kern w:val="0"/>
                <w:szCs w:val="24"/>
              </w:rPr>
              <w:t>衛生福利部臺東醫院</w:t>
            </w:r>
          </w:p>
        </w:tc>
      </w:tr>
    </w:tbl>
    <w:p w:rsidR="003A4E2C" w:rsidRPr="000D4DF1" w:rsidRDefault="003A4E2C" w:rsidP="003A4E2C">
      <w:pPr>
        <w:rPr>
          <w:rFonts w:eastAsia="標楷體"/>
          <w:sz w:val="28"/>
        </w:rPr>
      </w:pPr>
    </w:p>
    <w:p w:rsidR="004B3241" w:rsidRPr="00704897" w:rsidRDefault="004B3241" w:rsidP="004B3241">
      <w:pPr>
        <w:snapToGrid w:val="0"/>
        <w:rPr>
          <w:rFonts w:ascii="Times New Roman" w:eastAsia="標楷體" w:hAnsi="Times New Roman" w:cs="Times New Roman"/>
          <w:color w:val="FF0000"/>
          <w:sz w:val="28"/>
          <w:szCs w:val="28"/>
        </w:rPr>
      </w:pPr>
      <w:r w:rsidRPr="00704897">
        <w:rPr>
          <w:rFonts w:ascii="Times New Roman" w:eastAsia="標楷體" w:hAnsi="Times New Roman" w:cs="Times New Roman" w:hint="eastAsia"/>
          <w:color w:val="FF0000"/>
          <w:sz w:val="28"/>
          <w:szCs w:val="28"/>
        </w:rPr>
        <w:t>除上述</w:t>
      </w:r>
      <w:r>
        <w:rPr>
          <w:rFonts w:ascii="Times New Roman" w:eastAsia="標楷體" w:hAnsi="Times New Roman" w:cs="Times New Roman" w:hint="eastAsia"/>
          <w:color w:val="FF0000"/>
          <w:sz w:val="28"/>
          <w:szCs w:val="28"/>
        </w:rPr>
        <w:t>愛滋病</w:t>
      </w:r>
      <w:r w:rsidRPr="00704897">
        <w:rPr>
          <w:rFonts w:ascii="Times New Roman" w:eastAsia="標楷體" w:hAnsi="Times New Roman" w:cs="Times New Roman" w:hint="eastAsia"/>
          <w:color w:val="FF0000"/>
          <w:sz w:val="28"/>
          <w:szCs w:val="28"/>
        </w:rPr>
        <w:t>匿名篩檢諮詢機構外，</w:t>
      </w:r>
      <w:r>
        <w:rPr>
          <w:rFonts w:ascii="Times New Roman" w:eastAsia="標楷體" w:hAnsi="Times New Roman" w:cs="Times New Roman" w:hint="eastAsia"/>
          <w:color w:val="FF0000"/>
          <w:sz w:val="28"/>
          <w:szCs w:val="28"/>
        </w:rPr>
        <w:t>亦</w:t>
      </w:r>
      <w:r w:rsidRPr="00704897">
        <w:rPr>
          <w:rFonts w:ascii="Times New Roman" w:eastAsia="標楷體" w:hAnsi="Times New Roman" w:cs="Times New Roman" w:hint="eastAsia"/>
          <w:color w:val="FF0000"/>
          <w:sz w:val="28"/>
          <w:szCs w:val="28"/>
        </w:rPr>
        <w:t>可至</w:t>
      </w:r>
      <w:r>
        <w:rPr>
          <w:rFonts w:ascii="Times New Roman" w:eastAsia="標楷體" w:hAnsi="Times New Roman" w:cs="Times New Roman" w:hint="eastAsia"/>
          <w:color w:val="FF0000"/>
          <w:sz w:val="28"/>
          <w:szCs w:val="28"/>
        </w:rPr>
        <w:t>各</w:t>
      </w:r>
      <w:r w:rsidRPr="00704897">
        <w:rPr>
          <w:rFonts w:ascii="Times New Roman" w:eastAsia="標楷體" w:hAnsi="Times New Roman" w:cs="Times New Roman" w:hint="eastAsia"/>
          <w:color w:val="FF0000"/>
          <w:sz w:val="28"/>
          <w:szCs w:val="28"/>
        </w:rPr>
        <w:t>縣市衛生局</w:t>
      </w:r>
      <w:r w:rsidRPr="00704897">
        <w:rPr>
          <w:rFonts w:ascii="Times New Roman" w:eastAsia="標楷體" w:hAnsi="Times New Roman" w:cs="Times New Roman" w:hint="eastAsia"/>
          <w:color w:val="FF0000"/>
          <w:sz w:val="28"/>
          <w:szCs w:val="28"/>
        </w:rPr>
        <w:t>(</w:t>
      </w:r>
      <w:r w:rsidRPr="00704897">
        <w:rPr>
          <w:rFonts w:ascii="Times New Roman" w:eastAsia="標楷體" w:hAnsi="Times New Roman" w:cs="Times New Roman" w:hint="eastAsia"/>
          <w:color w:val="FF0000"/>
          <w:sz w:val="28"/>
          <w:szCs w:val="28"/>
        </w:rPr>
        <w:t>所</w:t>
      </w:r>
      <w:r w:rsidRPr="00704897">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FF0000"/>
          <w:sz w:val="28"/>
          <w:szCs w:val="28"/>
        </w:rPr>
        <w:t>接受</w:t>
      </w:r>
      <w:r w:rsidRPr="00704897">
        <w:rPr>
          <w:rFonts w:ascii="Times New Roman" w:eastAsia="標楷體" w:hAnsi="Times New Roman" w:cs="Times New Roman" w:hint="eastAsia"/>
          <w:color w:val="FF0000"/>
          <w:sz w:val="28"/>
          <w:szCs w:val="28"/>
        </w:rPr>
        <w:t>匿名或具名篩檢服務。</w:t>
      </w:r>
    </w:p>
    <w:p w:rsidR="003A4E2C" w:rsidRPr="004B3241" w:rsidRDefault="003A4E2C" w:rsidP="00CB17E7">
      <w:pPr>
        <w:rPr>
          <w:rFonts w:ascii="Times New Roman" w:eastAsia="標楷體" w:hAnsi="Times New Roman" w:cs="Times New Roman"/>
          <w:szCs w:val="28"/>
        </w:rPr>
      </w:pPr>
    </w:p>
    <w:sectPr w:rsidR="003A4E2C" w:rsidRPr="004B3241" w:rsidSect="0065447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A6" w:rsidRDefault="00751BA6" w:rsidP="007605A7">
      <w:r>
        <w:separator/>
      </w:r>
    </w:p>
  </w:endnote>
  <w:endnote w:type="continuationSeparator" w:id="0">
    <w:p w:rsidR="00751BA6" w:rsidRDefault="00751BA6" w:rsidP="0076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78191"/>
      <w:docPartObj>
        <w:docPartGallery w:val="Page Numbers (Bottom of Page)"/>
        <w:docPartUnique/>
      </w:docPartObj>
    </w:sdtPr>
    <w:sdtEndPr/>
    <w:sdtContent>
      <w:p w:rsidR="00714E87" w:rsidRDefault="00654471">
        <w:pPr>
          <w:pStyle w:val="a7"/>
          <w:jc w:val="center"/>
        </w:pPr>
        <w:r>
          <w:fldChar w:fldCharType="begin"/>
        </w:r>
        <w:r w:rsidR="00714E87">
          <w:instrText>PAGE   \* MERGEFORMAT</w:instrText>
        </w:r>
        <w:r>
          <w:fldChar w:fldCharType="separate"/>
        </w:r>
        <w:r w:rsidR="009B0D3B" w:rsidRPr="009B0D3B">
          <w:rPr>
            <w:noProof/>
            <w:lang w:val="zh-TW"/>
          </w:rPr>
          <w:t>1</w:t>
        </w:r>
        <w:r>
          <w:fldChar w:fldCharType="end"/>
        </w:r>
      </w:p>
    </w:sdtContent>
  </w:sdt>
  <w:p w:rsidR="00714E87" w:rsidRDefault="00714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A6" w:rsidRDefault="00751BA6" w:rsidP="007605A7">
      <w:r>
        <w:separator/>
      </w:r>
    </w:p>
  </w:footnote>
  <w:footnote w:type="continuationSeparator" w:id="0">
    <w:p w:rsidR="00751BA6" w:rsidRDefault="00751BA6" w:rsidP="0076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753"/>
    <w:multiLevelType w:val="hybridMultilevel"/>
    <w:tmpl w:val="DB92213E"/>
    <w:lvl w:ilvl="0" w:tplc="FAE0F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DC6A7D"/>
    <w:multiLevelType w:val="hybridMultilevel"/>
    <w:tmpl w:val="9BDCD3B2"/>
    <w:lvl w:ilvl="0" w:tplc="E1DE82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522D1B"/>
    <w:multiLevelType w:val="hybridMultilevel"/>
    <w:tmpl w:val="68AE3276"/>
    <w:lvl w:ilvl="0" w:tplc="D7323C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4F3374"/>
    <w:multiLevelType w:val="hybridMultilevel"/>
    <w:tmpl w:val="C81A45E4"/>
    <w:lvl w:ilvl="0" w:tplc="A4CC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1724E1"/>
    <w:multiLevelType w:val="hybridMultilevel"/>
    <w:tmpl w:val="6F382F18"/>
    <w:lvl w:ilvl="0" w:tplc="A4CC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787435"/>
    <w:multiLevelType w:val="hybridMultilevel"/>
    <w:tmpl w:val="E6F6083C"/>
    <w:lvl w:ilvl="0" w:tplc="F4A03CB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5F7D0483"/>
    <w:multiLevelType w:val="multilevel"/>
    <w:tmpl w:val="5F00220A"/>
    <w:lvl w:ilvl="0">
      <w:start w:val="1"/>
      <w:numFmt w:val="taiwaneseCountingThousand"/>
      <w:pStyle w:val="1"/>
      <w:lvlText w:val="%1、"/>
      <w:lvlJc w:val="left"/>
      <w:pPr>
        <w:ind w:left="851" w:hanging="425"/>
      </w:pPr>
      <w:rPr>
        <w:rFonts w:hint="eastAsia"/>
        <w:spacing w:val="-20"/>
        <w:position w:val="0"/>
        <w:sz w:val="36"/>
        <w:lang w:val="en-US"/>
      </w:r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7">
    <w:nsid w:val="63655F1D"/>
    <w:multiLevelType w:val="hybridMultilevel"/>
    <w:tmpl w:val="E6F6083C"/>
    <w:lvl w:ilvl="0" w:tplc="F4A03CB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6AB6E6C"/>
    <w:multiLevelType w:val="hybridMultilevel"/>
    <w:tmpl w:val="E6F6083C"/>
    <w:lvl w:ilvl="0" w:tplc="F4A03CB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0"/>
  </w:num>
  <w:num w:numId="4">
    <w:abstractNumId w:val="8"/>
  </w:num>
  <w:num w:numId="5">
    <w:abstractNumId w:val="7"/>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E"/>
    <w:rsid w:val="00010889"/>
    <w:rsid w:val="0002096C"/>
    <w:rsid w:val="00066A53"/>
    <w:rsid w:val="00072CB5"/>
    <w:rsid w:val="0007354B"/>
    <w:rsid w:val="00095BE4"/>
    <w:rsid w:val="000C5BFD"/>
    <w:rsid w:val="000C5EC3"/>
    <w:rsid w:val="000D1033"/>
    <w:rsid w:val="00107A2E"/>
    <w:rsid w:val="0011571A"/>
    <w:rsid w:val="00117876"/>
    <w:rsid w:val="00136B08"/>
    <w:rsid w:val="00152821"/>
    <w:rsid w:val="00155171"/>
    <w:rsid w:val="001701C9"/>
    <w:rsid w:val="001752A5"/>
    <w:rsid w:val="00187D25"/>
    <w:rsid w:val="00196B3D"/>
    <w:rsid w:val="001D1C04"/>
    <w:rsid w:val="001E16EA"/>
    <w:rsid w:val="00221A8F"/>
    <w:rsid w:val="00223043"/>
    <w:rsid w:val="002456E7"/>
    <w:rsid w:val="00295EB0"/>
    <w:rsid w:val="002B7596"/>
    <w:rsid w:val="002C6FDA"/>
    <w:rsid w:val="002E1910"/>
    <w:rsid w:val="00331F79"/>
    <w:rsid w:val="00337984"/>
    <w:rsid w:val="00383BD7"/>
    <w:rsid w:val="003A41FE"/>
    <w:rsid w:val="003A4E2C"/>
    <w:rsid w:val="003B4FBD"/>
    <w:rsid w:val="003B79C5"/>
    <w:rsid w:val="003C64B4"/>
    <w:rsid w:val="003C696F"/>
    <w:rsid w:val="003D6CD6"/>
    <w:rsid w:val="003F090A"/>
    <w:rsid w:val="00401BA8"/>
    <w:rsid w:val="00404F34"/>
    <w:rsid w:val="00430817"/>
    <w:rsid w:val="004552D9"/>
    <w:rsid w:val="004B3241"/>
    <w:rsid w:val="004C06D4"/>
    <w:rsid w:val="004C65EA"/>
    <w:rsid w:val="004F7317"/>
    <w:rsid w:val="005142CF"/>
    <w:rsid w:val="005241CE"/>
    <w:rsid w:val="00564147"/>
    <w:rsid w:val="005661C8"/>
    <w:rsid w:val="00575EE2"/>
    <w:rsid w:val="005B22C4"/>
    <w:rsid w:val="005C720E"/>
    <w:rsid w:val="005D07FE"/>
    <w:rsid w:val="005E2868"/>
    <w:rsid w:val="005E6912"/>
    <w:rsid w:val="00654471"/>
    <w:rsid w:val="0066755C"/>
    <w:rsid w:val="00673F11"/>
    <w:rsid w:val="00676750"/>
    <w:rsid w:val="006A1D9E"/>
    <w:rsid w:val="006C5C90"/>
    <w:rsid w:val="006E1BE2"/>
    <w:rsid w:val="006F2BDE"/>
    <w:rsid w:val="00714E87"/>
    <w:rsid w:val="007172BE"/>
    <w:rsid w:val="007417CE"/>
    <w:rsid w:val="00751BA6"/>
    <w:rsid w:val="007539A3"/>
    <w:rsid w:val="007605A7"/>
    <w:rsid w:val="00763347"/>
    <w:rsid w:val="00792F37"/>
    <w:rsid w:val="007A7BCE"/>
    <w:rsid w:val="007E3D60"/>
    <w:rsid w:val="00806245"/>
    <w:rsid w:val="0081068E"/>
    <w:rsid w:val="00812E2A"/>
    <w:rsid w:val="008177B2"/>
    <w:rsid w:val="00825387"/>
    <w:rsid w:val="00826D4C"/>
    <w:rsid w:val="008339F9"/>
    <w:rsid w:val="00835FB0"/>
    <w:rsid w:val="008556B9"/>
    <w:rsid w:val="00861B55"/>
    <w:rsid w:val="008B6096"/>
    <w:rsid w:val="008D1F5B"/>
    <w:rsid w:val="008E36ED"/>
    <w:rsid w:val="00907BB2"/>
    <w:rsid w:val="009A5956"/>
    <w:rsid w:val="009B0D3B"/>
    <w:rsid w:val="009C3AA1"/>
    <w:rsid w:val="009D45FF"/>
    <w:rsid w:val="00A005A7"/>
    <w:rsid w:val="00A12ACA"/>
    <w:rsid w:val="00A37374"/>
    <w:rsid w:val="00A5362F"/>
    <w:rsid w:val="00A75999"/>
    <w:rsid w:val="00AC4E86"/>
    <w:rsid w:val="00AF7B70"/>
    <w:rsid w:val="00B002EF"/>
    <w:rsid w:val="00B0125D"/>
    <w:rsid w:val="00B44E9C"/>
    <w:rsid w:val="00B53684"/>
    <w:rsid w:val="00B66E01"/>
    <w:rsid w:val="00B74B3F"/>
    <w:rsid w:val="00BC32B2"/>
    <w:rsid w:val="00BC7EA8"/>
    <w:rsid w:val="00C44199"/>
    <w:rsid w:val="00C47C00"/>
    <w:rsid w:val="00C53128"/>
    <w:rsid w:val="00C874F5"/>
    <w:rsid w:val="00C87834"/>
    <w:rsid w:val="00CB17E7"/>
    <w:rsid w:val="00CB51E8"/>
    <w:rsid w:val="00CC468A"/>
    <w:rsid w:val="00CC474F"/>
    <w:rsid w:val="00CC568A"/>
    <w:rsid w:val="00CE1F26"/>
    <w:rsid w:val="00CF53EE"/>
    <w:rsid w:val="00D00096"/>
    <w:rsid w:val="00D10A52"/>
    <w:rsid w:val="00D151AA"/>
    <w:rsid w:val="00D4032F"/>
    <w:rsid w:val="00D65DE9"/>
    <w:rsid w:val="00D75E99"/>
    <w:rsid w:val="00D916A0"/>
    <w:rsid w:val="00DB3FDB"/>
    <w:rsid w:val="00DD4DF0"/>
    <w:rsid w:val="00DD6CE4"/>
    <w:rsid w:val="00DF5486"/>
    <w:rsid w:val="00E044A2"/>
    <w:rsid w:val="00E10CEF"/>
    <w:rsid w:val="00E173AD"/>
    <w:rsid w:val="00E24A18"/>
    <w:rsid w:val="00E311C3"/>
    <w:rsid w:val="00E51A9D"/>
    <w:rsid w:val="00E67BE2"/>
    <w:rsid w:val="00EB08E1"/>
    <w:rsid w:val="00EC1CE0"/>
    <w:rsid w:val="00EC6786"/>
    <w:rsid w:val="00F14CD8"/>
    <w:rsid w:val="00F31DD7"/>
    <w:rsid w:val="00F365B5"/>
    <w:rsid w:val="00F6718D"/>
    <w:rsid w:val="00F72035"/>
    <w:rsid w:val="00F961C8"/>
    <w:rsid w:val="00FB25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095BE4"/>
    <w:pPr>
      <w:keepNext/>
      <w:numPr>
        <w:numId w:val="9"/>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95BE4"/>
    <w:pPr>
      <w:keepNext/>
      <w:numPr>
        <w:ilvl w:val="1"/>
        <w:numId w:val="9"/>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95BE4"/>
    <w:pPr>
      <w:keepNext/>
      <w:numPr>
        <w:ilvl w:val="2"/>
        <w:numId w:val="9"/>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95BE4"/>
    <w:pPr>
      <w:keepNext/>
      <w:numPr>
        <w:ilvl w:val="3"/>
        <w:numId w:val="9"/>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095BE4"/>
    <w:pPr>
      <w:keepNext/>
      <w:numPr>
        <w:ilvl w:val="4"/>
        <w:numId w:val="9"/>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095BE4"/>
    <w:pPr>
      <w:keepNext/>
      <w:numPr>
        <w:ilvl w:val="5"/>
        <w:numId w:val="9"/>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095BE4"/>
    <w:pPr>
      <w:keepNext/>
      <w:numPr>
        <w:ilvl w:val="6"/>
        <w:numId w:val="9"/>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095BE4"/>
    <w:pPr>
      <w:keepNext/>
      <w:numPr>
        <w:ilvl w:val="7"/>
        <w:numId w:val="9"/>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095BE4"/>
    <w:pPr>
      <w:keepNext/>
      <w:numPr>
        <w:ilvl w:val="8"/>
        <w:numId w:val="9"/>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035"/>
    <w:pPr>
      <w:ind w:leftChars="200" w:left="480"/>
    </w:pPr>
  </w:style>
  <w:style w:type="paragraph" w:styleId="a5">
    <w:name w:val="header"/>
    <w:basedOn w:val="a"/>
    <w:link w:val="a6"/>
    <w:uiPriority w:val="99"/>
    <w:unhideWhenUsed/>
    <w:rsid w:val="007605A7"/>
    <w:pPr>
      <w:tabs>
        <w:tab w:val="center" w:pos="4153"/>
        <w:tab w:val="right" w:pos="8306"/>
      </w:tabs>
      <w:snapToGrid w:val="0"/>
    </w:pPr>
    <w:rPr>
      <w:sz w:val="20"/>
      <w:szCs w:val="20"/>
    </w:rPr>
  </w:style>
  <w:style w:type="character" w:customStyle="1" w:styleId="a6">
    <w:name w:val="頁首 字元"/>
    <w:basedOn w:val="a0"/>
    <w:link w:val="a5"/>
    <w:uiPriority w:val="99"/>
    <w:rsid w:val="007605A7"/>
    <w:rPr>
      <w:sz w:val="20"/>
      <w:szCs w:val="20"/>
    </w:rPr>
  </w:style>
  <w:style w:type="paragraph" w:styleId="a7">
    <w:name w:val="footer"/>
    <w:basedOn w:val="a"/>
    <w:link w:val="a8"/>
    <w:uiPriority w:val="99"/>
    <w:unhideWhenUsed/>
    <w:rsid w:val="007605A7"/>
    <w:pPr>
      <w:tabs>
        <w:tab w:val="center" w:pos="4153"/>
        <w:tab w:val="right" w:pos="8306"/>
      </w:tabs>
      <w:snapToGrid w:val="0"/>
    </w:pPr>
    <w:rPr>
      <w:sz w:val="20"/>
      <w:szCs w:val="20"/>
    </w:rPr>
  </w:style>
  <w:style w:type="character" w:customStyle="1" w:styleId="a8">
    <w:name w:val="頁尾 字元"/>
    <w:basedOn w:val="a0"/>
    <w:link w:val="a7"/>
    <w:uiPriority w:val="99"/>
    <w:rsid w:val="007605A7"/>
    <w:rPr>
      <w:sz w:val="20"/>
      <w:szCs w:val="20"/>
    </w:rPr>
  </w:style>
  <w:style w:type="paragraph" w:styleId="a9">
    <w:name w:val="Balloon Text"/>
    <w:basedOn w:val="a"/>
    <w:link w:val="aa"/>
    <w:uiPriority w:val="99"/>
    <w:semiHidden/>
    <w:unhideWhenUsed/>
    <w:rsid w:val="009D45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45FF"/>
    <w:rPr>
      <w:rFonts w:asciiTheme="majorHAnsi" w:eastAsiaTheme="majorEastAsia" w:hAnsiTheme="majorHAnsi" w:cstheme="majorBidi"/>
      <w:sz w:val="18"/>
      <w:szCs w:val="18"/>
    </w:rPr>
  </w:style>
  <w:style w:type="character" w:styleId="ab">
    <w:name w:val="Hyperlink"/>
    <w:basedOn w:val="a0"/>
    <w:uiPriority w:val="99"/>
    <w:unhideWhenUsed/>
    <w:rsid w:val="00337984"/>
    <w:rPr>
      <w:color w:val="0000FF" w:themeColor="hyperlink"/>
      <w:u w:val="single"/>
    </w:rPr>
  </w:style>
  <w:style w:type="character" w:customStyle="1" w:styleId="10">
    <w:name w:val="標題 1 字元"/>
    <w:basedOn w:val="a0"/>
    <w:link w:val="1"/>
    <w:uiPriority w:val="9"/>
    <w:rsid w:val="00095BE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95BE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95BE4"/>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95BE4"/>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095BE4"/>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095BE4"/>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095BE4"/>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095BE4"/>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095BE4"/>
    <w:rPr>
      <w:rFonts w:asciiTheme="majorHAnsi" w:eastAsiaTheme="majorEastAsia" w:hAnsiTheme="majorHAnsi" w:cstheme="majorBidi"/>
      <w:sz w:val="36"/>
      <w:szCs w:val="36"/>
    </w:rPr>
  </w:style>
  <w:style w:type="paragraph" w:styleId="Web">
    <w:name w:val="Normal (Web)"/>
    <w:basedOn w:val="a"/>
    <w:uiPriority w:val="99"/>
    <w:unhideWhenUsed/>
    <w:rsid w:val="003A4E2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095BE4"/>
    <w:pPr>
      <w:keepNext/>
      <w:numPr>
        <w:numId w:val="9"/>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95BE4"/>
    <w:pPr>
      <w:keepNext/>
      <w:numPr>
        <w:ilvl w:val="1"/>
        <w:numId w:val="9"/>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95BE4"/>
    <w:pPr>
      <w:keepNext/>
      <w:numPr>
        <w:ilvl w:val="2"/>
        <w:numId w:val="9"/>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95BE4"/>
    <w:pPr>
      <w:keepNext/>
      <w:numPr>
        <w:ilvl w:val="3"/>
        <w:numId w:val="9"/>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095BE4"/>
    <w:pPr>
      <w:keepNext/>
      <w:numPr>
        <w:ilvl w:val="4"/>
        <w:numId w:val="9"/>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095BE4"/>
    <w:pPr>
      <w:keepNext/>
      <w:numPr>
        <w:ilvl w:val="5"/>
        <w:numId w:val="9"/>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095BE4"/>
    <w:pPr>
      <w:keepNext/>
      <w:numPr>
        <w:ilvl w:val="6"/>
        <w:numId w:val="9"/>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095BE4"/>
    <w:pPr>
      <w:keepNext/>
      <w:numPr>
        <w:ilvl w:val="7"/>
        <w:numId w:val="9"/>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095BE4"/>
    <w:pPr>
      <w:keepNext/>
      <w:numPr>
        <w:ilvl w:val="8"/>
        <w:numId w:val="9"/>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035"/>
    <w:pPr>
      <w:ind w:leftChars="200" w:left="480"/>
    </w:pPr>
  </w:style>
  <w:style w:type="paragraph" w:styleId="a5">
    <w:name w:val="header"/>
    <w:basedOn w:val="a"/>
    <w:link w:val="a6"/>
    <w:uiPriority w:val="99"/>
    <w:unhideWhenUsed/>
    <w:rsid w:val="007605A7"/>
    <w:pPr>
      <w:tabs>
        <w:tab w:val="center" w:pos="4153"/>
        <w:tab w:val="right" w:pos="8306"/>
      </w:tabs>
      <w:snapToGrid w:val="0"/>
    </w:pPr>
    <w:rPr>
      <w:sz w:val="20"/>
      <w:szCs w:val="20"/>
    </w:rPr>
  </w:style>
  <w:style w:type="character" w:customStyle="1" w:styleId="a6">
    <w:name w:val="頁首 字元"/>
    <w:basedOn w:val="a0"/>
    <w:link w:val="a5"/>
    <w:uiPriority w:val="99"/>
    <w:rsid w:val="007605A7"/>
    <w:rPr>
      <w:sz w:val="20"/>
      <w:szCs w:val="20"/>
    </w:rPr>
  </w:style>
  <w:style w:type="paragraph" w:styleId="a7">
    <w:name w:val="footer"/>
    <w:basedOn w:val="a"/>
    <w:link w:val="a8"/>
    <w:uiPriority w:val="99"/>
    <w:unhideWhenUsed/>
    <w:rsid w:val="007605A7"/>
    <w:pPr>
      <w:tabs>
        <w:tab w:val="center" w:pos="4153"/>
        <w:tab w:val="right" w:pos="8306"/>
      </w:tabs>
      <w:snapToGrid w:val="0"/>
    </w:pPr>
    <w:rPr>
      <w:sz w:val="20"/>
      <w:szCs w:val="20"/>
    </w:rPr>
  </w:style>
  <w:style w:type="character" w:customStyle="1" w:styleId="a8">
    <w:name w:val="頁尾 字元"/>
    <w:basedOn w:val="a0"/>
    <w:link w:val="a7"/>
    <w:uiPriority w:val="99"/>
    <w:rsid w:val="007605A7"/>
    <w:rPr>
      <w:sz w:val="20"/>
      <w:szCs w:val="20"/>
    </w:rPr>
  </w:style>
  <w:style w:type="paragraph" w:styleId="a9">
    <w:name w:val="Balloon Text"/>
    <w:basedOn w:val="a"/>
    <w:link w:val="aa"/>
    <w:uiPriority w:val="99"/>
    <w:semiHidden/>
    <w:unhideWhenUsed/>
    <w:rsid w:val="009D45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45FF"/>
    <w:rPr>
      <w:rFonts w:asciiTheme="majorHAnsi" w:eastAsiaTheme="majorEastAsia" w:hAnsiTheme="majorHAnsi" w:cstheme="majorBidi"/>
      <w:sz w:val="18"/>
      <w:szCs w:val="18"/>
    </w:rPr>
  </w:style>
  <w:style w:type="character" w:styleId="ab">
    <w:name w:val="Hyperlink"/>
    <w:basedOn w:val="a0"/>
    <w:uiPriority w:val="99"/>
    <w:unhideWhenUsed/>
    <w:rsid w:val="00337984"/>
    <w:rPr>
      <w:color w:val="0000FF" w:themeColor="hyperlink"/>
      <w:u w:val="single"/>
    </w:rPr>
  </w:style>
  <w:style w:type="character" w:customStyle="1" w:styleId="10">
    <w:name w:val="標題 1 字元"/>
    <w:basedOn w:val="a0"/>
    <w:link w:val="1"/>
    <w:uiPriority w:val="9"/>
    <w:rsid w:val="00095BE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95BE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95BE4"/>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95BE4"/>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095BE4"/>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095BE4"/>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095BE4"/>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095BE4"/>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095BE4"/>
    <w:rPr>
      <w:rFonts w:asciiTheme="majorHAnsi" w:eastAsiaTheme="majorEastAsia" w:hAnsiTheme="majorHAnsi" w:cstheme="majorBidi"/>
      <w:sz w:val="36"/>
      <w:szCs w:val="36"/>
    </w:rPr>
  </w:style>
  <w:style w:type="paragraph" w:styleId="Web">
    <w:name w:val="Normal (Web)"/>
    <w:basedOn w:val="a"/>
    <w:uiPriority w:val="99"/>
    <w:unhideWhenUsed/>
    <w:rsid w:val="003A4E2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898</Words>
  <Characters>5124</Characters>
  <Application>Microsoft Office Word</Application>
  <DocSecurity>0</DocSecurity>
  <Lines>42</Lines>
  <Paragraphs>12</Paragraphs>
  <ScaleCrop>false</ScaleCrop>
  <Company>Acer</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2014-07-22T06:23:00Z</cp:lastPrinted>
  <dcterms:created xsi:type="dcterms:W3CDTF">2015-03-16T02:12:00Z</dcterms:created>
  <dcterms:modified xsi:type="dcterms:W3CDTF">2015-03-16T02:12:00Z</dcterms:modified>
</cp:coreProperties>
</file>